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77777777" w:rsidR="00F1133F" w:rsidRDefault="000136E1">
      <w:r>
        <w:rPr>
          <w:noProof/>
        </w:rPr>
        <w:drawing>
          <wp:anchor distT="0" distB="0" distL="114300" distR="114300" simplePos="0" relativeHeight="251658240" behindDoc="0" locked="0" layoutInCell="1" hidden="0" allowOverlap="1" wp14:anchorId="5E2B13BB" wp14:editId="35A0C37A">
            <wp:simplePos x="0" y="0"/>
            <wp:positionH relativeFrom="column">
              <wp:posOffset>2882900</wp:posOffset>
            </wp:positionH>
            <wp:positionV relativeFrom="paragraph">
              <wp:posOffset>0</wp:posOffset>
            </wp:positionV>
            <wp:extent cx="552450" cy="619125"/>
            <wp:effectExtent l="0" t="0" r="0" b="0"/>
            <wp:wrapSquare wrapText="bothSides" distT="0" distB="0" distL="114300" distR="114300"/>
            <wp:docPr id="4"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9"/>
                    <a:srcRect/>
                    <a:stretch>
                      <a:fillRect/>
                    </a:stretch>
                  </pic:blipFill>
                  <pic:spPr>
                    <a:xfrm>
                      <a:off x="0" y="0"/>
                      <a:ext cx="552450" cy="619125"/>
                    </a:xfrm>
                    <a:prstGeom prst="rect">
                      <a:avLst/>
                    </a:prstGeom>
                    <a:ln/>
                  </pic:spPr>
                </pic:pic>
              </a:graphicData>
            </a:graphic>
          </wp:anchor>
        </w:drawing>
      </w:r>
    </w:p>
    <w:p w14:paraId="00000002" w14:textId="77777777" w:rsidR="00F1133F" w:rsidRDefault="00F1133F"/>
    <w:p w14:paraId="00000003" w14:textId="77777777" w:rsidR="00F1133F" w:rsidRDefault="00F1133F">
      <w:pPr>
        <w:jc w:val="center"/>
      </w:pPr>
    </w:p>
    <w:p w14:paraId="00000004" w14:textId="77777777" w:rsidR="00F1133F" w:rsidRDefault="000136E1">
      <w:pPr>
        <w:jc w:val="center"/>
      </w:pPr>
      <w:r>
        <w:t>LIETUVOS NEFORMALIOJO ŠVIETIMO AGENTŪRA</w:t>
      </w:r>
    </w:p>
    <w:p w14:paraId="00000005" w14:textId="77777777" w:rsidR="00F1133F" w:rsidRDefault="000136E1">
      <w:pPr>
        <w:jc w:val="center"/>
        <w:rPr>
          <w:sz w:val="16"/>
          <w:szCs w:val="16"/>
        </w:rPr>
      </w:pPr>
      <w:r>
        <w:rPr>
          <w:sz w:val="16"/>
          <w:szCs w:val="16"/>
        </w:rPr>
        <w:t>Biudžetinė įstaiga, Žirmūnų g. 1B, LT- 09101 Vilnius, tel.  (8 5) 276 6578, faks.  (8 5) 276 3205,</w:t>
      </w:r>
    </w:p>
    <w:p w14:paraId="00000006" w14:textId="77777777" w:rsidR="00F1133F" w:rsidRDefault="000136E1">
      <w:pPr>
        <w:jc w:val="center"/>
        <w:rPr>
          <w:sz w:val="16"/>
          <w:szCs w:val="16"/>
        </w:rPr>
      </w:pPr>
      <w:r>
        <w:rPr>
          <w:sz w:val="16"/>
          <w:szCs w:val="16"/>
        </w:rPr>
        <w:t xml:space="preserve">el. p. </w:t>
      </w:r>
      <w:hyperlink r:id="rId10">
        <w:r w:rsidR="00F1133F">
          <w:rPr>
            <w:color w:val="0000FF"/>
            <w:sz w:val="16"/>
            <w:szCs w:val="16"/>
            <w:u w:val="single"/>
          </w:rPr>
          <w:t>info@linesa.lt</w:t>
        </w:r>
      </w:hyperlink>
      <w:r>
        <w:rPr>
          <w:sz w:val="16"/>
          <w:szCs w:val="16"/>
        </w:rPr>
        <w:t xml:space="preserve">, </w:t>
      </w:r>
      <w:hyperlink r:id="rId11">
        <w:r w:rsidR="00F1133F">
          <w:rPr>
            <w:color w:val="0000FF"/>
            <w:sz w:val="16"/>
            <w:szCs w:val="16"/>
            <w:u w:val="single"/>
          </w:rPr>
          <w:t>http://www.linesa.lt/</w:t>
        </w:r>
      </w:hyperlink>
    </w:p>
    <w:p w14:paraId="00000007" w14:textId="77777777" w:rsidR="00F1133F" w:rsidRDefault="000136E1">
      <w:pPr>
        <w:pBdr>
          <w:bottom w:val="single" w:sz="6" w:space="1" w:color="000000"/>
        </w:pBdr>
        <w:jc w:val="center"/>
        <w:rPr>
          <w:sz w:val="16"/>
          <w:szCs w:val="16"/>
        </w:rPr>
      </w:pPr>
      <w:r>
        <w:rPr>
          <w:sz w:val="16"/>
          <w:szCs w:val="16"/>
        </w:rPr>
        <w:t>Duomenys kaupiami ir saugomi Juridinių asmenų registre, kodas 302848387. PVM mokėtojo kodas LT100007095119.</w:t>
      </w:r>
    </w:p>
    <w:p w14:paraId="00000008" w14:textId="77777777" w:rsidR="00F1133F" w:rsidRDefault="00F1133F">
      <w:pPr>
        <w:jc w:val="center"/>
        <w:rPr>
          <w:sz w:val="16"/>
          <w:szCs w:val="16"/>
        </w:rPr>
      </w:pPr>
    </w:p>
    <w:p w14:paraId="00000009" w14:textId="77777777" w:rsidR="00F1133F" w:rsidRDefault="00F1133F"/>
    <w:p w14:paraId="0000000A" w14:textId="77777777" w:rsidR="00F1133F" w:rsidRDefault="00F1133F"/>
    <w:p w14:paraId="0000000B" w14:textId="77777777" w:rsidR="00F1133F" w:rsidRDefault="00F1133F"/>
    <w:p w14:paraId="0000000C" w14:textId="77777777" w:rsidR="00F1133F" w:rsidRDefault="00F1133F"/>
    <w:p w14:paraId="0000000D" w14:textId="77777777" w:rsidR="00F1133F" w:rsidRDefault="00F1133F"/>
    <w:p w14:paraId="0000000E" w14:textId="77777777" w:rsidR="00F1133F" w:rsidRDefault="00F1133F"/>
    <w:p w14:paraId="0000000F" w14:textId="77777777" w:rsidR="00F1133F" w:rsidRDefault="00F1133F"/>
    <w:p w14:paraId="00000010" w14:textId="77777777" w:rsidR="00F1133F" w:rsidRDefault="00F1133F"/>
    <w:p w14:paraId="00000011" w14:textId="77777777" w:rsidR="00F1133F" w:rsidRDefault="000136E1">
      <w:pPr>
        <w:pStyle w:val="Title"/>
      </w:pPr>
      <w:r>
        <w:t xml:space="preserve">STEAM INFORMACINĖS SISTEMOS </w:t>
      </w:r>
    </w:p>
    <w:p w14:paraId="00000012" w14:textId="228765CC" w:rsidR="00F1133F" w:rsidRDefault="000136E1">
      <w:pPr>
        <w:pStyle w:val="Title"/>
      </w:pPr>
      <w:r>
        <w:t xml:space="preserve">STEAM </w:t>
      </w:r>
      <w:r w:rsidR="004C4F69">
        <w:t>MOBILIŲ ĮRANGOS PAKETŲ</w:t>
      </w:r>
      <w:r w:rsidR="006137DF">
        <w:t xml:space="preserve"> VALDYMO KOMPONENTO </w:t>
      </w:r>
      <w:r>
        <w:t>SUKŪRIMO</w:t>
      </w:r>
    </w:p>
    <w:p w14:paraId="00000013" w14:textId="77777777" w:rsidR="00F1133F" w:rsidRDefault="000136E1">
      <w:pPr>
        <w:pStyle w:val="Title"/>
        <w:rPr>
          <w:b w:val="0"/>
          <w:bCs w:val="0"/>
        </w:rPr>
      </w:pPr>
      <w:r>
        <w:t>TECHNINĖ SPECIFIKACIJA</w:t>
      </w:r>
    </w:p>
    <w:p w14:paraId="00000014" w14:textId="77777777" w:rsidR="00F1133F" w:rsidRDefault="00F1133F"/>
    <w:p w14:paraId="00000015" w14:textId="77777777" w:rsidR="00F1133F" w:rsidRDefault="00F1133F"/>
    <w:p w14:paraId="00000016" w14:textId="77777777" w:rsidR="00F1133F" w:rsidRDefault="00F1133F"/>
    <w:p w14:paraId="00000017" w14:textId="77777777" w:rsidR="00F1133F" w:rsidRDefault="00F1133F"/>
    <w:p w14:paraId="00000018" w14:textId="77777777" w:rsidR="00F1133F" w:rsidRDefault="00F1133F"/>
    <w:p w14:paraId="00000019" w14:textId="77777777" w:rsidR="00F1133F" w:rsidRDefault="00F1133F"/>
    <w:p w14:paraId="0000001A" w14:textId="77777777" w:rsidR="00F1133F" w:rsidRDefault="00F1133F"/>
    <w:p w14:paraId="0000001B" w14:textId="77777777" w:rsidR="00F1133F" w:rsidRDefault="00F1133F"/>
    <w:p w14:paraId="0000001C" w14:textId="77777777" w:rsidR="00F1133F" w:rsidRDefault="00F1133F"/>
    <w:p w14:paraId="0000001D" w14:textId="77777777" w:rsidR="00F1133F" w:rsidRDefault="00F1133F"/>
    <w:p w14:paraId="0000001E" w14:textId="77777777" w:rsidR="00F1133F" w:rsidRDefault="00F1133F"/>
    <w:p w14:paraId="0000001F" w14:textId="77777777" w:rsidR="00F1133F" w:rsidRDefault="00F1133F"/>
    <w:p w14:paraId="00000020" w14:textId="77777777" w:rsidR="00F1133F" w:rsidRDefault="00F1133F"/>
    <w:p w14:paraId="00000021" w14:textId="77777777" w:rsidR="00F1133F" w:rsidRDefault="00F1133F">
      <w:pPr>
        <w:ind w:firstLine="0"/>
      </w:pPr>
    </w:p>
    <w:p w14:paraId="72AB5BFB" w14:textId="6E21CAAC" w:rsidR="004A48D4" w:rsidRDefault="000136E1" w:rsidP="004A48D4">
      <w:pPr>
        <w:jc w:val="center"/>
      </w:pPr>
      <w:r>
        <w:t>202</w:t>
      </w:r>
      <w:r w:rsidR="004A48D4">
        <w:t>6</w:t>
      </w:r>
    </w:p>
    <w:p w14:paraId="00000023" w14:textId="031C6069" w:rsidR="00F1133F" w:rsidRDefault="000136E1" w:rsidP="004A48D4">
      <w:r>
        <w:br w:type="page"/>
      </w:r>
    </w:p>
    <w:p w14:paraId="00000024" w14:textId="77777777" w:rsidR="00F1133F" w:rsidRDefault="000136E1">
      <w:pPr>
        <w:keepNext/>
        <w:keepLines/>
        <w:pBdr>
          <w:top w:val="nil"/>
          <w:left w:val="nil"/>
          <w:bottom w:val="nil"/>
          <w:right w:val="nil"/>
          <w:between w:val="nil"/>
        </w:pBdr>
        <w:spacing w:before="240" w:line="259" w:lineRule="auto"/>
        <w:ind w:left="360" w:hanging="360"/>
        <w:jc w:val="left"/>
        <w:rPr>
          <w:b/>
          <w:bCs/>
          <w:smallCaps/>
          <w:color w:val="000000"/>
        </w:rPr>
      </w:pPr>
      <w:r>
        <w:rPr>
          <w:b/>
          <w:bCs/>
          <w:smallCaps/>
          <w:color w:val="000000"/>
        </w:rPr>
        <w:lastRenderedPageBreak/>
        <w:t>Turinys</w:t>
      </w:r>
    </w:p>
    <w:sdt>
      <w:sdtPr>
        <w:id w:val="-110776082"/>
        <w:docPartObj>
          <w:docPartGallery w:val="Table of Contents"/>
          <w:docPartUnique/>
        </w:docPartObj>
      </w:sdtPr>
      <w:sdtEndPr/>
      <w:sdtContent>
        <w:p w14:paraId="14E70524" w14:textId="7C66ED15" w:rsidR="00F0379E" w:rsidRDefault="000136E1">
          <w:pPr>
            <w:pStyle w:val="TOC1"/>
            <w:tabs>
              <w:tab w:val="left" w:pos="960"/>
              <w:tab w:val="right" w:leader="dot" w:pos="9736"/>
            </w:tabs>
            <w:rPr>
              <w:rFonts w:asciiTheme="minorHAnsi" w:eastAsiaTheme="minorEastAsia" w:hAnsiTheme="minorHAnsi" w:cstheme="minorBidi"/>
              <w:noProof/>
              <w:kern w:val="2"/>
              <w:lang w:val="en-US"/>
              <w14:ligatures w14:val="standardContextual"/>
            </w:rPr>
          </w:pPr>
          <w:r>
            <w:fldChar w:fldCharType="begin"/>
          </w:r>
          <w:r>
            <w:instrText xml:space="preserve"> TOC \h \u \z \t "Heading 1,1,Heading 2,2,Heading 3,3,"</w:instrText>
          </w:r>
          <w:r>
            <w:fldChar w:fldCharType="separate"/>
          </w:r>
          <w:hyperlink w:anchor="_Toc223563137" w:history="1">
            <w:r w:rsidR="00F0379E" w:rsidRPr="00336343">
              <w:rPr>
                <w:rStyle w:val="Hyperlink"/>
                <w:noProof/>
              </w:rPr>
              <w:t>1.</w:t>
            </w:r>
            <w:r w:rsidR="00F0379E">
              <w:rPr>
                <w:rFonts w:asciiTheme="minorHAnsi" w:eastAsiaTheme="minorEastAsia" w:hAnsiTheme="minorHAnsi" w:cstheme="minorBidi"/>
                <w:noProof/>
                <w:kern w:val="2"/>
                <w:lang w:val="en-US"/>
                <w14:ligatures w14:val="standardContextual"/>
              </w:rPr>
              <w:tab/>
            </w:r>
            <w:r w:rsidR="00F0379E" w:rsidRPr="00336343">
              <w:rPr>
                <w:rStyle w:val="Hyperlink"/>
                <w:noProof/>
              </w:rPr>
              <w:t>Bendra informacija</w:t>
            </w:r>
            <w:r w:rsidR="00F0379E">
              <w:rPr>
                <w:noProof/>
                <w:webHidden/>
              </w:rPr>
              <w:tab/>
            </w:r>
            <w:r w:rsidR="00F0379E">
              <w:rPr>
                <w:noProof/>
                <w:webHidden/>
              </w:rPr>
              <w:fldChar w:fldCharType="begin"/>
            </w:r>
            <w:r w:rsidR="00F0379E">
              <w:rPr>
                <w:noProof/>
                <w:webHidden/>
              </w:rPr>
              <w:instrText xml:space="preserve"> PAGEREF _Toc223563137 \h </w:instrText>
            </w:r>
            <w:r w:rsidR="00F0379E">
              <w:rPr>
                <w:noProof/>
                <w:webHidden/>
              </w:rPr>
            </w:r>
            <w:r w:rsidR="00F0379E">
              <w:rPr>
                <w:noProof/>
                <w:webHidden/>
              </w:rPr>
              <w:fldChar w:fldCharType="separate"/>
            </w:r>
            <w:r w:rsidR="00F0379E">
              <w:rPr>
                <w:noProof/>
                <w:webHidden/>
              </w:rPr>
              <w:t>3</w:t>
            </w:r>
            <w:r w:rsidR="00F0379E">
              <w:rPr>
                <w:noProof/>
                <w:webHidden/>
              </w:rPr>
              <w:fldChar w:fldCharType="end"/>
            </w:r>
          </w:hyperlink>
        </w:p>
        <w:p w14:paraId="7DBCE7AD" w14:textId="532039D0" w:rsidR="00F0379E" w:rsidRDefault="00F0379E">
          <w:pPr>
            <w:pStyle w:val="TOC1"/>
            <w:tabs>
              <w:tab w:val="left" w:pos="960"/>
              <w:tab w:val="right" w:leader="dot" w:pos="9736"/>
            </w:tabs>
            <w:rPr>
              <w:rFonts w:asciiTheme="minorHAnsi" w:eastAsiaTheme="minorEastAsia" w:hAnsiTheme="minorHAnsi" w:cstheme="minorBidi"/>
              <w:noProof/>
              <w:kern w:val="2"/>
              <w:lang w:val="en-US"/>
              <w14:ligatures w14:val="standardContextual"/>
            </w:rPr>
          </w:pPr>
          <w:hyperlink w:anchor="_Toc223563138" w:history="1">
            <w:r w:rsidRPr="00336343">
              <w:rPr>
                <w:rStyle w:val="Hyperlink"/>
                <w:noProof/>
              </w:rPr>
              <w:t>2.</w:t>
            </w:r>
            <w:r>
              <w:rPr>
                <w:rFonts w:asciiTheme="minorHAnsi" w:eastAsiaTheme="minorEastAsia" w:hAnsiTheme="minorHAnsi" w:cstheme="minorBidi"/>
                <w:noProof/>
                <w:kern w:val="2"/>
                <w:lang w:val="en-US"/>
                <w14:ligatures w14:val="standardContextual"/>
              </w:rPr>
              <w:tab/>
            </w:r>
            <w:r w:rsidRPr="00336343">
              <w:rPr>
                <w:rStyle w:val="Hyperlink"/>
                <w:noProof/>
              </w:rPr>
              <w:t>Sąvokos ir sutrumpinimai</w:t>
            </w:r>
            <w:r>
              <w:rPr>
                <w:noProof/>
                <w:webHidden/>
              </w:rPr>
              <w:tab/>
            </w:r>
            <w:r>
              <w:rPr>
                <w:noProof/>
                <w:webHidden/>
              </w:rPr>
              <w:fldChar w:fldCharType="begin"/>
            </w:r>
            <w:r>
              <w:rPr>
                <w:noProof/>
                <w:webHidden/>
              </w:rPr>
              <w:instrText xml:space="preserve"> PAGEREF _Toc223563138 \h </w:instrText>
            </w:r>
            <w:r>
              <w:rPr>
                <w:noProof/>
                <w:webHidden/>
              </w:rPr>
            </w:r>
            <w:r>
              <w:rPr>
                <w:noProof/>
                <w:webHidden/>
              </w:rPr>
              <w:fldChar w:fldCharType="separate"/>
            </w:r>
            <w:r>
              <w:rPr>
                <w:noProof/>
                <w:webHidden/>
              </w:rPr>
              <w:t>3</w:t>
            </w:r>
            <w:r>
              <w:rPr>
                <w:noProof/>
                <w:webHidden/>
              </w:rPr>
              <w:fldChar w:fldCharType="end"/>
            </w:r>
          </w:hyperlink>
        </w:p>
        <w:p w14:paraId="5310E17D" w14:textId="1ABAD641" w:rsidR="00F0379E" w:rsidRDefault="00F0379E">
          <w:pPr>
            <w:pStyle w:val="TOC1"/>
            <w:tabs>
              <w:tab w:val="left" w:pos="960"/>
              <w:tab w:val="right" w:leader="dot" w:pos="9736"/>
            </w:tabs>
            <w:rPr>
              <w:rFonts w:asciiTheme="minorHAnsi" w:eastAsiaTheme="minorEastAsia" w:hAnsiTheme="minorHAnsi" w:cstheme="minorBidi"/>
              <w:noProof/>
              <w:kern w:val="2"/>
              <w:lang w:val="en-US"/>
              <w14:ligatures w14:val="standardContextual"/>
            </w:rPr>
          </w:pPr>
          <w:hyperlink w:anchor="_Toc223563139" w:history="1">
            <w:r w:rsidRPr="00336343">
              <w:rPr>
                <w:rStyle w:val="Hyperlink"/>
                <w:noProof/>
              </w:rPr>
              <w:t>3.</w:t>
            </w:r>
            <w:r>
              <w:rPr>
                <w:rFonts w:asciiTheme="minorHAnsi" w:eastAsiaTheme="minorEastAsia" w:hAnsiTheme="minorHAnsi" w:cstheme="minorBidi"/>
                <w:noProof/>
                <w:kern w:val="2"/>
                <w:lang w:val="en-US"/>
                <w14:ligatures w14:val="standardContextual"/>
              </w:rPr>
              <w:tab/>
            </w:r>
            <w:r w:rsidRPr="00336343">
              <w:rPr>
                <w:rStyle w:val="Hyperlink"/>
                <w:noProof/>
              </w:rPr>
              <w:t>Esama situacija</w:t>
            </w:r>
            <w:r>
              <w:rPr>
                <w:noProof/>
                <w:webHidden/>
              </w:rPr>
              <w:tab/>
            </w:r>
            <w:r>
              <w:rPr>
                <w:noProof/>
                <w:webHidden/>
              </w:rPr>
              <w:fldChar w:fldCharType="begin"/>
            </w:r>
            <w:r>
              <w:rPr>
                <w:noProof/>
                <w:webHidden/>
              </w:rPr>
              <w:instrText xml:space="preserve"> PAGEREF _Toc223563139 \h </w:instrText>
            </w:r>
            <w:r>
              <w:rPr>
                <w:noProof/>
                <w:webHidden/>
              </w:rPr>
            </w:r>
            <w:r>
              <w:rPr>
                <w:noProof/>
                <w:webHidden/>
              </w:rPr>
              <w:fldChar w:fldCharType="separate"/>
            </w:r>
            <w:r>
              <w:rPr>
                <w:noProof/>
                <w:webHidden/>
              </w:rPr>
              <w:t>3</w:t>
            </w:r>
            <w:r>
              <w:rPr>
                <w:noProof/>
                <w:webHidden/>
              </w:rPr>
              <w:fldChar w:fldCharType="end"/>
            </w:r>
          </w:hyperlink>
        </w:p>
        <w:p w14:paraId="49A76C2D" w14:textId="5DDE34D4" w:rsidR="00F0379E" w:rsidRDefault="00F0379E">
          <w:pPr>
            <w:pStyle w:val="TOC1"/>
            <w:tabs>
              <w:tab w:val="left" w:pos="960"/>
              <w:tab w:val="right" w:leader="dot" w:pos="9736"/>
            </w:tabs>
            <w:rPr>
              <w:rFonts w:asciiTheme="minorHAnsi" w:eastAsiaTheme="minorEastAsia" w:hAnsiTheme="minorHAnsi" w:cstheme="minorBidi"/>
              <w:noProof/>
              <w:kern w:val="2"/>
              <w:lang w:val="en-US"/>
              <w14:ligatures w14:val="standardContextual"/>
            </w:rPr>
          </w:pPr>
          <w:hyperlink w:anchor="_Toc223563140" w:history="1">
            <w:r w:rsidRPr="00336343">
              <w:rPr>
                <w:rStyle w:val="Hyperlink"/>
                <w:noProof/>
              </w:rPr>
              <w:t>4.</w:t>
            </w:r>
            <w:r>
              <w:rPr>
                <w:rFonts w:asciiTheme="minorHAnsi" w:eastAsiaTheme="minorEastAsia" w:hAnsiTheme="minorHAnsi" w:cstheme="minorBidi"/>
                <w:noProof/>
                <w:kern w:val="2"/>
                <w:lang w:val="en-US"/>
                <w14:ligatures w14:val="standardContextual"/>
              </w:rPr>
              <w:tab/>
            </w:r>
            <w:r w:rsidRPr="00336343">
              <w:rPr>
                <w:rStyle w:val="Hyperlink"/>
                <w:noProof/>
              </w:rPr>
              <w:t>Funkciniai reikalavimai</w:t>
            </w:r>
            <w:r>
              <w:rPr>
                <w:noProof/>
                <w:webHidden/>
              </w:rPr>
              <w:tab/>
            </w:r>
            <w:r>
              <w:rPr>
                <w:noProof/>
                <w:webHidden/>
              </w:rPr>
              <w:fldChar w:fldCharType="begin"/>
            </w:r>
            <w:r>
              <w:rPr>
                <w:noProof/>
                <w:webHidden/>
              </w:rPr>
              <w:instrText xml:space="preserve"> PAGEREF _Toc223563140 \h </w:instrText>
            </w:r>
            <w:r>
              <w:rPr>
                <w:noProof/>
                <w:webHidden/>
              </w:rPr>
            </w:r>
            <w:r>
              <w:rPr>
                <w:noProof/>
                <w:webHidden/>
              </w:rPr>
              <w:fldChar w:fldCharType="separate"/>
            </w:r>
            <w:r>
              <w:rPr>
                <w:noProof/>
                <w:webHidden/>
              </w:rPr>
              <w:t>4</w:t>
            </w:r>
            <w:r>
              <w:rPr>
                <w:noProof/>
                <w:webHidden/>
              </w:rPr>
              <w:fldChar w:fldCharType="end"/>
            </w:r>
          </w:hyperlink>
        </w:p>
        <w:p w14:paraId="36EDC62D" w14:textId="26A07280" w:rsidR="00F0379E" w:rsidRDefault="00F0379E">
          <w:pPr>
            <w:pStyle w:val="TOC2"/>
            <w:tabs>
              <w:tab w:val="left" w:pos="1440"/>
              <w:tab w:val="right" w:leader="dot" w:pos="9736"/>
            </w:tabs>
            <w:rPr>
              <w:rFonts w:asciiTheme="minorHAnsi" w:eastAsiaTheme="minorEastAsia" w:hAnsiTheme="minorHAnsi" w:cstheme="minorBidi"/>
              <w:noProof/>
              <w:kern w:val="2"/>
              <w:lang w:val="en-US"/>
              <w14:ligatures w14:val="standardContextual"/>
            </w:rPr>
          </w:pPr>
          <w:hyperlink w:anchor="_Toc223563141" w:history="1">
            <w:r w:rsidRPr="00336343">
              <w:rPr>
                <w:rStyle w:val="Hyperlink"/>
                <w:noProof/>
              </w:rPr>
              <w:t>4.1.</w:t>
            </w:r>
            <w:r>
              <w:rPr>
                <w:rFonts w:asciiTheme="minorHAnsi" w:eastAsiaTheme="minorEastAsia" w:hAnsiTheme="minorHAnsi" w:cstheme="minorBidi"/>
                <w:noProof/>
                <w:kern w:val="2"/>
                <w:lang w:val="en-US"/>
                <w14:ligatures w14:val="standardContextual"/>
              </w:rPr>
              <w:tab/>
            </w:r>
            <w:r w:rsidRPr="00336343">
              <w:rPr>
                <w:rStyle w:val="Hyperlink"/>
                <w:noProof/>
              </w:rPr>
              <w:t>Bendrieji reikalavimai</w:t>
            </w:r>
            <w:r>
              <w:rPr>
                <w:noProof/>
                <w:webHidden/>
              </w:rPr>
              <w:tab/>
            </w:r>
            <w:r>
              <w:rPr>
                <w:noProof/>
                <w:webHidden/>
              </w:rPr>
              <w:fldChar w:fldCharType="begin"/>
            </w:r>
            <w:r>
              <w:rPr>
                <w:noProof/>
                <w:webHidden/>
              </w:rPr>
              <w:instrText xml:space="preserve"> PAGEREF _Toc223563141 \h </w:instrText>
            </w:r>
            <w:r>
              <w:rPr>
                <w:noProof/>
                <w:webHidden/>
              </w:rPr>
            </w:r>
            <w:r>
              <w:rPr>
                <w:noProof/>
                <w:webHidden/>
              </w:rPr>
              <w:fldChar w:fldCharType="separate"/>
            </w:r>
            <w:r>
              <w:rPr>
                <w:noProof/>
                <w:webHidden/>
              </w:rPr>
              <w:t>5</w:t>
            </w:r>
            <w:r>
              <w:rPr>
                <w:noProof/>
                <w:webHidden/>
              </w:rPr>
              <w:fldChar w:fldCharType="end"/>
            </w:r>
          </w:hyperlink>
        </w:p>
        <w:p w14:paraId="5AD87F4B" w14:textId="07BAE2B6" w:rsidR="00F0379E" w:rsidRDefault="00F0379E">
          <w:pPr>
            <w:pStyle w:val="TOC2"/>
            <w:tabs>
              <w:tab w:val="left" w:pos="1440"/>
              <w:tab w:val="right" w:leader="dot" w:pos="9736"/>
            </w:tabs>
            <w:rPr>
              <w:rFonts w:asciiTheme="minorHAnsi" w:eastAsiaTheme="minorEastAsia" w:hAnsiTheme="minorHAnsi" w:cstheme="minorBidi"/>
              <w:noProof/>
              <w:kern w:val="2"/>
              <w:lang w:val="en-US"/>
              <w14:ligatures w14:val="standardContextual"/>
            </w:rPr>
          </w:pPr>
          <w:hyperlink w:anchor="_Toc223563142" w:history="1">
            <w:r w:rsidRPr="00336343">
              <w:rPr>
                <w:rStyle w:val="Hyperlink"/>
                <w:noProof/>
              </w:rPr>
              <w:t>4.2.</w:t>
            </w:r>
            <w:r>
              <w:rPr>
                <w:rFonts w:asciiTheme="minorHAnsi" w:eastAsiaTheme="minorEastAsia" w:hAnsiTheme="minorHAnsi" w:cstheme="minorBidi"/>
                <w:noProof/>
                <w:kern w:val="2"/>
                <w:lang w:val="en-US"/>
                <w14:ligatures w14:val="standardContextual"/>
              </w:rPr>
              <w:tab/>
            </w:r>
            <w:r w:rsidRPr="00336343">
              <w:rPr>
                <w:rStyle w:val="Hyperlink"/>
                <w:noProof/>
              </w:rPr>
              <w:t>MĮP vizitinė kortelė</w:t>
            </w:r>
            <w:r>
              <w:rPr>
                <w:noProof/>
                <w:webHidden/>
              </w:rPr>
              <w:tab/>
            </w:r>
            <w:r>
              <w:rPr>
                <w:noProof/>
                <w:webHidden/>
              </w:rPr>
              <w:fldChar w:fldCharType="begin"/>
            </w:r>
            <w:r>
              <w:rPr>
                <w:noProof/>
                <w:webHidden/>
              </w:rPr>
              <w:instrText xml:space="preserve"> PAGEREF _Toc223563142 \h </w:instrText>
            </w:r>
            <w:r>
              <w:rPr>
                <w:noProof/>
                <w:webHidden/>
              </w:rPr>
            </w:r>
            <w:r>
              <w:rPr>
                <w:noProof/>
                <w:webHidden/>
              </w:rPr>
              <w:fldChar w:fldCharType="separate"/>
            </w:r>
            <w:r>
              <w:rPr>
                <w:noProof/>
                <w:webHidden/>
              </w:rPr>
              <w:t>6</w:t>
            </w:r>
            <w:r>
              <w:rPr>
                <w:noProof/>
                <w:webHidden/>
              </w:rPr>
              <w:fldChar w:fldCharType="end"/>
            </w:r>
          </w:hyperlink>
        </w:p>
        <w:p w14:paraId="3E983D02" w14:textId="104B7EDC" w:rsidR="00F0379E" w:rsidRDefault="00F0379E">
          <w:pPr>
            <w:pStyle w:val="TOC2"/>
            <w:tabs>
              <w:tab w:val="left" w:pos="1440"/>
              <w:tab w:val="right" w:leader="dot" w:pos="9736"/>
            </w:tabs>
            <w:rPr>
              <w:rFonts w:asciiTheme="minorHAnsi" w:eastAsiaTheme="minorEastAsia" w:hAnsiTheme="minorHAnsi" w:cstheme="minorBidi"/>
              <w:noProof/>
              <w:kern w:val="2"/>
              <w:lang w:val="en-US"/>
              <w14:ligatures w14:val="standardContextual"/>
            </w:rPr>
          </w:pPr>
          <w:hyperlink w:anchor="_Toc223563143" w:history="1">
            <w:r w:rsidRPr="00336343">
              <w:rPr>
                <w:rStyle w:val="Hyperlink"/>
                <w:noProof/>
              </w:rPr>
              <w:t>4.3.</w:t>
            </w:r>
            <w:r>
              <w:rPr>
                <w:rFonts w:asciiTheme="minorHAnsi" w:eastAsiaTheme="minorEastAsia" w:hAnsiTheme="minorHAnsi" w:cstheme="minorBidi"/>
                <w:noProof/>
                <w:kern w:val="2"/>
                <w:lang w:val="en-US"/>
                <w14:ligatures w14:val="standardContextual"/>
              </w:rPr>
              <w:tab/>
            </w:r>
            <w:r w:rsidRPr="00336343">
              <w:rPr>
                <w:rStyle w:val="Hyperlink"/>
                <w:noProof/>
              </w:rPr>
              <w:t>Rezervacijos procesas</w:t>
            </w:r>
            <w:r>
              <w:rPr>
                <w:noProof/>
                <w:webHidden/>
              </w:rPr>
              <w:tab/>
            </w:r>
            <w:r>
              <w:rPr>
                <w:noProof/>
                <w:webHidden/>
              </w:rPr>
              <w:fldChar w:fldCharType="begin"/>
            </w:r>
            <w:r>
              <w:rPr>
                <w:noProof/>
                <w:webHidden/>
              </w:rPr>
              <w:instrText xml:space="preserve"> PAGEREF _Toc223563143 \h </w:instrText>
            </w:r>
            <w:r>
              <w:rPr>
                <w:noProof/>
                <w:webHidden/>
              </w:rPr>
            </w:r>
            <w:r>
              <w:rPr>
                <w:noProof/>
                <w:webHidden/>
              </w:rPr>
              <w:fldChar w:fldCharType="separate"/>
            </w:r>
            <w:r>
              <w:rPr>
                <w:noProof/>
                <w:webHidden/>
              </w:rPr>
              <w:t>8</w:t>
            </w:r>
            <w:r>
              <w:rPr>
                <w:noProof/>
                <w:webHidden/>
              </w:rPr>
              <w:fldChar w:fldCharType="end"/>
            </w:r>
          </w:hyperlink>
        </w:p>
        <w:p w14:paraId="71694A9E" w14:textId="4C1EDF31" w:rsidR="00F0379E" w:rsidRDefault="00F0379E">
          <w:pPr>
            <w:pStyle w:val="TOC2"/>
            <w:tabs>
              <w:tab w:val="left" w:pos="1440"/>
              <w:tab w:val="right" w:leader="dot" w:pos="9736"/>
            </w:tabs>
            <w:rPr>
              <w:rFonts w:asciiTheme="minorHAnsi" w:eastAsiaTheme="minorEastAsia" w:hAnsiTheme="minorHAnsi" w:cstheme="minorBidi"/>
              <w:noProof/>
              <w:kern w:val="2"/>
              <w:lang w:val="en-US"/>
              <w14:ligatures w14:val="standardContextual"/>
            </w:rPr>
          </w:pPr>
          <w:hyperlink w:anchor="_Toc223563144" w:history="1">
            <w:r w:rsidRPr="00336343">
              <w:rPr>
                <w:rStyle w:val="Hyperlink"/>
                <w:noProof/>
              </w:rPr>
              <w:t>4.4.</w:t>
            </w:r>
            <w:r>
              <w:rPr>
                <w:rFonts w:asciiTheme="minorHAnsi" w:eastAsiaTheme="minorEastAsia" w:hAnsiTheme="minorHAnsi" w:cstheme="minorBidi"/>
                <w:noProof/>
                <w:kern w:val="2"/>
                <w:lang w:val="en-US"/>
                <w14:ligatures w14:val="standardContextual"/>
              </w:rPr>
              <w:tab/>
            </w:r>
            <w:r w:rsidRPr="00336343">
              <w:rPr>
                <w:rStyle w:val="Hyperlink"/>
                <w:noProof/>
              </w:rPr>
              <w:t>Užimtumo kalendorius</w:t>
            </w:r>
            <w:r>
              <w:rPr>
                <w:noProof/>
                <w:webHidden/>
              </w:rPr>
              <w:tab/>
            </w:r>
            <w:r>
              <w:rPr>
                <w:noProof/>
                <w:webHidden/>
              </w:rPr>
              <w:fldChar w:fldCharType="begin"/>
            </w:r>
            <w:r>
              <w:rPr>
                <w:noProof/>
                <w:webHidden/>
              </w:rPr>
              <w:instrText xml:space="preserve"> PAGEREF _Toc223563144 \h </w:instrText>
            </w:r>
            <w:r>
              <w:rPr>
                <w:noProof/>
                <w:webHidden/>
              </w:rPr>
            </w:r>
            <w:r>
              <w:rPr>
                <w:noProof/>
                <w:webHidden/>
              </w:rPr>
              <w:fldChar w:fldCharType="separate"/>
            </w:r>
            <w:r>
              <w:rPr>
                <w:noProof/>
                <w:webHidden/>
              </w:rPr>
              <w:t>10</w:t>
            </w:r>
            <w:r>
              <w:rPr>
                <w:noProof/>
                <w:webHidden/>
              </w:rPr>
              <w:fldChar w:fldCharType="end"/>
            </w:r>
          </w:hyperlink>
        </w:p>
        <w:p w14:paraId="6F6087E1" w14:textId="600BCFF9" w:rsidR="00F0379E" w:rsidRDefault="00F0379E">
          <w:pPr>
            <w:pStyle w:val="TOC2"/>
            <w:tabs>
              <w:tab w:val="left" w:pos="1440"/>
              <w:tab w:val="right" w:leader="dot" w:pos="9736"/>
            </w:tabs>
            <w:rPr>
              <w:rFonts w:asciiTheme="minorHAnsi" w:eastAsiaTheme="minorEastAsia" w:hAnsiTheme="minorHAnsi" w:cstheme="minorBidi"/>
              <w:noProof/>
              <w:kern w:val="2"/>
              <w:lang w:val="en-US"/>
              <w14:ligatures w14:val="standardContextual"/>
            </w:rPr>
          </w:pPr>
          <w:hyperlink w:anchor="_Toc223563145" w:history="1">
            <w:r w:rsidRPr="00336343">
              <w:rPr>
                <w:rStyle w:val="Hyperlink"/>
                <w:noProof/>
              </w:rPr>
              <w:t>4.5.</w:t>
            </w:r>
            <w:r>
              <w:rPr>
                <w:rFonts w:asciiTheme="minorHAnsi" w:eastAsiaTheme="minorEastAsia" w:hAnsiTheme="minorHAnsi" w:cstheme="minorBidi"/>
                <w:noProof/>
                <w:kern w:val="2"/>
                <w:lang w:val="en-US"/>
                <w14:ligatures w14:val="standardContextual"/>
              </w:rPr>
              <w:tab/>
            </w:r>
            <w:r w:rsidRPr="00336343">
              <w:rPr>
                <w:rStyle w:val="Hyperlink"/>
                <w:noProof/>
              </w:rPr>
              <w:t>Sandėlio valdymas</w:t>
            </w:r>
            <w:r>
              <w:rPr>
                <w:noProof/>
                <w:webHidden/>
              </w:rPr>
              <w:tab/>
            </w:r>
            <w:r>
              <w:rPr>
                <w:noProof/>
                <w:webHidden/>
              </w:rPr>
              <w:fldChar w:fldCharType="begin"/>
            </w:r>
            <w:r>
              <w:rPr>
                <w:noProof/>
                <w:webHidden/>
              </w:rPr>
              <w:instrText xml:space="preserve"> PAGEREF _Toc223563145 \h </w:instrText>
            </w:r>
            <w:r>
              <w:rPr>
                <w:noProof/>
                <w:webHidden/>
              </w:rPr>
            </w:r>
            <w:r>
              <w:rPr>
                <w:noProof/>
                <w:webHidden/>
              </w:rPr>
              <w:fldChar w:fldCharType="separate"/>
            </w:r>
            <w:r>
              <w:rPr>
                <w:noProof/>
                <w:webHidden/>
              </w:rPr>
              <w:t>11</w:t>
            </w:r>
            <w:r>
              <w:rPr>
                <w:noProof/>
                <w:webHidden/>
              </w:rPr>
              <w:fldChar w:fldCharType="end"/>
            </w:r>
          </w:hyperlink>
        </w:p>
        <w:p w14:paraId="6549C5F0" w14:textId="03F31843" w:rsidR="00F0379E" w:rsidRDefault="00F0379E">
          <w:pPr>
            <w:pStyle w:val="TOC2"/>
            <w:tabs>
              <w:tab w:val="left" w:pos="1440"/>
              <w:tab w:val="right" w:leader="dot" w:pos="9736"/>
            </w:tabs>
            <w:rPr>
              <w:rFonts w:asciiTheme="minorHAnsi" w:eastAsiaTheme="minorEastAsia" w:hAnsiTheme="minorHAnsi" w:cstheme="minorBidi"/>
              <w:noProof/>
              <w:kern w:val="2"/>
              <w:lang w:val="en-US"/>
              <w14:ligatures w14:val="standardContextual"/>
            </w:rPr>
          </w:pPr>
          <w:hyperlink w:anchor="_Toc223563146" w:history="1">
            <w:r w:rsidRPr="00336343">
              <w:rPr>
                <w:rStyle w:val="Hyperlink"/>
                <w:noProof/>
              </w:rPr>
              <w:t>4.6.</w:t>
            </w:r>
            <w:r>
              <w:rPr>
                <w:rFonts w:asciiTheme="minorHAnsi" w:eastAsiaTheme="minorEastAsia" w:hAnsiTheme="minorHAnsi" w:cstheme="minorBidi"/>
                <w:noProof/>
                <w:kern w:val="2"/>
                <w:lang w:val="en-US"/>
                <w14:ligatures w14:val="standardContextual"/>
              </w:rPr>
              <w:tab/>
            </w:r>
            <w:r w:rsidRPr="00336343">
              <w:rPr>
                <w:rStyle w:val="Hyperlink"/>
                <w:noProof/>
              </w:rPr>
              <w:t>Turinio skaitmenizavimas</w:t>
            </w:r>
            <w:r>
              <w:rPr>
                <w:noProof/>
                <w:webHidden/>
              </w:rPr>
              <w:tab/>
            </w:r>
            <w:r>
              <w:rPr>
                <w:noProof/>
                <w:webHidden/>
              </w:rPr>
              <w:fldChar w:fldCharType="begin"/>
            </w:r>
            <w:r>
              <w:rPr>
                <w:noProof/>
                <w:webHidden/>
              </w:rPr>
              <w:instrText xml:space="preserve"> PAGEREF _Toc223563146 \h </w:instrText>
            </w:r>
            <w:r>
              <w:rPr>
                <w:noProof/>
                <w:webHidden/>
              </w:rPr>
            </w:r>
            <w:r>
              <w:rPr>
                <w:noProof/>
                <w:webHidden/>
              </w:rPr>
              <w:fldChar w:fldCharType="separate"/>
            </w:r>
            <w:r>
              <w:rPr>
                <w:noProof/>
                <w:webHidden/>
              </w:rPr>
              <w:t>12</w:t>
            </w:r>
            <w:r>
              <w:rPr>
                <w:noProof/>
                <w:webHidden/>
              </w:rPr>
              <w:fldChar w:fldCharType="end"/>
            </w:r>
          </w:hyperlink>
        </w:p>
        <w:p w14:paraId="5A3B6420" w14:textId="4F6889B2" w:rsidR="00F0379E" w:rsidRDefault="00F0379E">
          <w:pPr>
            <w:pStyle w:val="TOC2"/>
            <w:tabs>
              <w:tab w:val="left" w:pos="1440"/>
              <w:tab w:val="right" w:leader="dot" w:pos="9736"/>
            </w:tabs>
            <w:rPr>
              <w:rFonts w:asciiTheme="minorHAnsi" w:eastAsiaTheme="minorEastAsia" w:hAnsiTheme="minorHAnsi" w:cstheme="minorBidi"/>
              <w:noProof/>
              <w:kern w:val="2"/>
              <w:lang w:val="en-US"/>
              <w14:ligatures w14:val="standardContextual"/>
            </w:rPr>
          </w:pPr>
          <w:hyperlink w:anchor="_Toc223563147" w:history="1">
            <w:r w:rsidRPr="00336343">
              <w:rPr>
                <w:rStyle w:val="Hyperlink"/>
                <w:noProof/>
              </w:rPr>
              <w:t>4.7.</w:t>
            </w:r>
            <w:r>
              <w:rPr>
                <w:rFonts w:asciiTheme="minorHAnsi" w:eastAsiaTheme="minorEastAsia" w:hAnsiTheme="minorHAnsi" w:cstheme="minorBidi"/>
                <w:noProof/>
                <w:kern w:val="2"/>
                <w:lang w:val="en-US"/>
                <w14:ligatures w14:val="standardContextual"/>
              </w:rPr>
              <w:tab/>
            </w:r>
            <w:r w:rsidRPr="00336343">
              <w:rPr>
                <w:rStyle w:val="Hyperlink"/>
                <w:noProof/>
              </w:rPr>
              <w:t>Vieningas naudotojų valdymas</w:t>
            </w:r>
            <w:r>
              <w:rPr>
                <w:noProof/>
                <w:webHidden/>
              </w:rPr>
              <w:tab/>
            </w:r>
            <w:r>
              <w:rPr>
                <w:noProof/>
                <w:webHidden/>
              </w:rPr>
              <w:fldChar w:fldCharType="begin"/>
            </w:r>
            <w:r>
              <w:rPr>
                <w:noProof/>
                <w:webHidden/>
              </w:rPr>
              <w:instrText xml:space="preserve"> PAGEREF _Toc223563147 \h </w:instrText>
            </w:r>
            <w:r>
              <w:rPr>
                <w:noProof/>
                <w:webHidden/>
              </w:rPr>
            </w:r>
            <w:r>
              <w:rPr>
                <w:noProof/>
                <w:webHidden/>
              </w:rPr>
              <w:fldChar w:fldCharType="separate"/>
            </w:r>
            <w:r>
              <w:rPr>
                <w:noProof/>
                <w:webHidden/>
              </w:rPr>
              <w:t>13</w:t>
            </w:r>
            <w:r>
              <w:rPr>
                <w:noProof/>
                <w:webHidden/>
              </w:rPr>
              <w:fldChar w:fldCharType="end"/>
            </w:r>
          </w:hyperlink>
        </w:p>
        <w:p w14:paraId="337CF498" w14:textId="174CFADC" w:rsidR="00F0379E" w:rsidRDefault="00F0379E">
          <w:pPr>
            <w:pStyle w:val="TOC1"/>
            <w:tabs>
              <w:tab w:val="left" w:pos="960"/>
              <w:tab w:val="right" w:leader="dot" w:pos="9736"/>
            </w:tabs>
            <w:rPr>
              <w:rFonts w:asciiTheme="minorHAnsi" w:eastAsiaTheme="minorEastAsia" w:hAnsiTheme="minorHAnsi" w:cstheme="minorBidi"/>
              <w:noProof/>
              <w:kern w:val="2"/>
              <w:lang w:val="en-US"/>
              <w14:ligatures w14:val="standardContextual"/>
            </w:rPr>
          </w:pPr>
          <w:hyperlink w:anchor="_Toc223563148" w:history="1">
            <w:r w:rsidRPr="00336343">
              <w:rPr>
                <w:rStyle w:val="Hyperlink"/>
                <w:noProof/>
              </w:rPr>
              <w:t>5.</w:t>
            </w:r>
            <w:r>
              <w:rPr>
                <w:rFonts w:asciiTheme="minorHAnsi" w:eastAsiaTheme="minorEastAsia" w:hAnsiTheme="minorHAnsi" w:cstheme="minorBidi"/>
                <w:noProof/>
                <w:kern w:val="2"/>
                <w:lang w:val="en-US"/>
                <w14:ligatures w14:val="standardContextual"/>
              </w:rPr>
              <w:tab/>
            </w:r>
            <w:r w:rsidRPr="00336343">
              <w:rPr>
                <w:rStyle w:val="Hyperlink"/>
                <w:noProof/>
              </w:rPr>
              <w:t>Nefunkciniai reikalavimai</w:t>
            </w:r>
            <w:r>
              <w:rPr>
                <w:noProof/>
                <w:webHidden/>
              </w:rPr>
              <w:tab/>
            </w:r>
            <w:r>
              <w:rPr>
                <w:noProof/>
                <w:webHidden/>
              </w:rPr>
              <w:fldChar w:fldCharType="begin"/>
            </w:r>
            <w:r>
              <w:rPr>
                <w:noProof/>
                <w:webHidden/>
              </w:rPr>
              <w:instrText xml:space="preserve"> PAGEREF _Toc223563148 \h </w:instrText>
            </w:r>
            <w:r>
              <w:rPr>
                <w:noProof/>
                <w:webHidden/>
              </w:rPr>
            </w:r>
            <w:r>
              <w:rPr>
                <w:noProof/>
                <w:webHidden/>
              </w:rPr>
              <w:fldChar w:fldCharType="separate"/>
            </w:r>
            <w:r>
              <w:rPr>
                <w:noProof/>
                <w:webHidden/>
              </w:rPr>
              <w:t>14</w:t>
            </w:r>
            <w:r>
              <w:rPr>
                <w:noProof/>
                <w:webHidden/>
              </w:rPr>
              <w:fldChar w:fldCharType="end"/>
            </w:r>
          </w:hyperlink>
        </w:p>
        <w:p w14:paraId="5BC0444F" w14:textId="6B30E008" w:rsidR="00F0379E" w:rsidRDefault="00F0379E">
          <w:pPr>
            <w:pStyle w:val="TOC2"/>
            <w:tabs>
              <w:tab w:val="left" w:pos="1440"/>
              <w:tab w:val="right" w:leader="dot" w:pos="9736"/>
            </w:tabs>
            <w:rPr>
              <w:rFonts w:asciiTheme="minorHAnsi" w:eastAsiaTheme="minorEastAsia" w:hAnsiTheme="minorHAnsi" w:cstheme="minorBidi"/>
              <w:noProof/>
              <w:kern w:val="2"/>
              <w:lang w:val="en-US"/>
              <w14:ligatures w14:val="standardContextual"/>
            </w:rPr>
          </w:pPr>
          <w:hyperlink w:anchor="_Toc223563149" w:history="1">
            <w:r w:rsidRPr="00336343">
              <w:rPr>
                <w:rStyle w:val="Hyperlink"/>
                <w:noProof/>
              </w:rPr>
              <w:t>5.1.</w:t>
            </w:r>
            <w:r>
              <w:rPr>
                <w:rFonts w:asciiTheme="minorHAnsi" w:eastAsiaTheme="minorEastAsia" w:hAnsiTheme="minorHAnsi" w:cstheme="minorBidi"/>
                <w:noProof/>
                <w:kern w:val="2"/>
                <w:lang w:val="en-US"/>
                <w14:ligatures w14:val="standardContextual"/>
              </w:rPr>
              <w:tab/>
            </w:r>
            <w:r w:rsidRPr="00336343">
              <w:rPr>
                <w:rStyle w:val="Hyperlink"/>
                <w:noProof/>
              </w:rPr>
              <w:t>Reikalavimai dokumentacijai</w:t>
            </w:r>
            <w:r>
              <w:rPr>
                <w:noProof/>
                <w:webHidden/>
              </w:rPr>
              <w:tab/>
            </w:r>
            <w:r>
              <w:rPr>
                <w:noProof/>
                <w:webHidden/>
              </w:rPr>
              <w:fldChar w:fldCharType="begin"/>
            </w:r>
            <w:r>
              <w:rPr>
                <w:noProof/>
                <w:webHidden/>
              </w:rPr>
              <w:instrText xml:space="preserve"> PAGEREF _Toc223563149 \h </w:instrText>
            </w:r>
            <w:r>
              <w:rPr>
                <w:noProof/>
                <w:webHidden/>
              </w:rPr>
            </w:r>
            <w:r>
              <w:rPr>
                <w:noProof/>
                <w:webHidden/>
              </w:rPr>
              <w:fldChar w:fldCharType="separate"/>
            </w:r>
            <w:r>
              <w:rPr>
                <w:noProof/>
                <w:webHidden/>
              </w:rPr>
              <w:t>14</w:t>
            </w:r>
            <w:r>
              <w:rPr>
                <w:noProof/>
                <w:webHidden/>
              </w:rPr>
              <w:fldChar w:fldCharType="end"/>
            </w:r>
          </w:hyperlink>
        </w:p>
        <w:p w14:paraId="7A096369" w14:textId="65C5965F" w:rsidR="00F0379E" w:rsidRDefault="00F0379E">
          <w:pPr>
            <w:pStyle w:val="TOC2"/>
            <w:tabs>
              <w:tab w:val="left" w:pos="1440"/>
              <w:tab w:val="right" w:leader="dot" w:pos="9736"/>
            </w:tabs>
            <w:rPr>
              <w:rFonts w:asciiTheme="minorHAnsi" w:eastAsiaTheme="minorEastAsia" w:hAnsiTheme="minorHAnsi" w:cstheme="minorBidi"/>
              <w:noProof/>
              <w:kern w:val="2"/>
              <w:lang w:val="en-US"/>
              <w14:ligatures w14:val="standardContextual"/>
            </w:rPr>
          </w:pPr>
          <w:hyperlink w:anchor="_Toc223563150" w:history="1">
            <w:r w:rsidRPr="00336343">
              <w:rPr>
                <w:rStyle w:val="Hyperlink"/>
                <w:noProof/>
              </w:rPr>
              <w:t>5.2.</w:t>
            </w:r>
            <w:r>
              <w:rPr>
                <w:rFonts w:asciiTheme="minorHAnsi" w:eastAsiaTheme="minorEastAsia" w:hAnsiTheme="minorHAnsi" w:cstheme="minorBidi"/>
                <w:noProof/>
                <w:kern w:val="2"/>
                <w:lang w:val="en-US"/>
                <w14:ligatures w14:val="standardContextual"/>
              </w:rPr>
              <w:tab/>
            </w:r>
            <w:r w:rsidRPr="00336343">
              <w:rPr>
                <w:rStyle w:val="Hyperlink"/>
                <w:noProof/>
              </w:rPr>
              <w:t>Reikalavimai testavimui</w:t>
            </w:r>
            <w:r>
              <w:rPr>
                <w:noProof/>
                <w:webHidden/>
              </w:rPr>
              <w:tab/>
            </w:r>
            <w:r>
              <w:rPr>
                <w:noProof/>
                <w:webHidden/>
              </w:rPr>
              <w:fldChar w:fldCharType="begin"/>
            </w:r>
            <w:r>
              <w:rPr>
                <w:noProof/>
                <w:webHidden/>
              </w:rPr>
              <w:instrText xml:space="preserve"> PAGEREF _Toc223563150 \h </w:instrText>
            </w:r>
            <w:r>
              <w:rPr>
                <w:noProof/>
                <w:webHidden/>
              </w:rPr>
            </w:r>
            <w:r>
              <w:rPr>
                <w:noProof/>
                <w:webHidden/>
              </w:rPr>
              <w:fldChar w:fldCharType="separate"/>
            </w:r>
            <w:r>
              <w:rPr>
                <w:noProof/>
                <w:webHidden/>
              </w:rPr>
              <w:t>15</w:t>
            </w:r>
            <w:r>
              <w:rPr>
                <w:noProof/>
                <w:webHidden/>
              </w:rPr>
              <w:fldChar w:fldCharType="end"/>
            </w:r>
          </w:hyperlink>
        </w:p>
        <w:p w14:paraId="5537B5BE" w14:textId="2C9A20E9" w:rsidR="00F0379E" w:rsidRDefault="00F0379E">
          <w:pPr>
            <w:pStyle w:val="TOC2"/>
            <w:tabs>
              <w:tab w:val="left" w:pos="1440"/>
              <w:tab w:val="right" w:leader="dot" w:pos="9736"/>
            </w:tabs>
            <w:rPr>
              <w:rFonts w:asciiTheme="minorHAnsi" w:eastAsiaTheme="minorEastAsia" w:hAnsiTheme="minorHAnsi" w:cstheme="minorBidi"/>
              <w:noProof/>
              <w:kern w:val="2"/>
              <w:lang w:val="en-US"/>
              <w14:ligatures w14:val="standardContextual"/>
            </w:rPr>
          </w:pPr>
          <w:hyperlink w:anchor="_Toc223563151" w:history="1">
            <w:r w:rsidRPr="00336343">
              <w:rPr>
                <w:rStyle w:val="Hyperlink"/>
                <w:noProof/>
              </w:rPr>
              <w:t>5.3.</w:t>
            </w:r>
            <w:r>
              <w:rPr>
                <w:rFonts w:asciiTheme="minorHAnsi" w:eastAsiaTheme="minorEastAsia" w:hAnsiTheme="minorHAnsi" w:cstheme="minorBidi"/>
                <w:noProof/>
                <w:kern w:val="2"/>
                <w:lang w:val="en-US"/>
                <w14:ligatures w14:val="standardContextual"/>
              </w:rPr>
              <w:tab/>
            </w:r>
            <w:r w:rsidRPr="00336343">
              <w:rPr>
                <w:rStyle w:val="Hyperlink"/>
                <w:noProof/>
              </w:rPr>
              <w:t>Reikalavimai mokymams ir mokymų medžiagai</w:t>
            </w:r>
            <w:r>
              <w:rPr>
                <w:noProof/>
                <w:webHidden/>
              </w:rPr>
              <w:tab/>
            </w:r>
            <w:r>
              <w:rPr>
                <w:noProof/>
                <w:webHidden/>
              </w:rPr>
              <w:fldChar w:fldCharType="begin"/>
            </w:r>
            <w:r>
              <w:rPr>
                <w:noProof/>
                <w:webHidden/>
              </w:rPr>
              <w:instrText xml:space="preserve"> PAGEREF _Toc223563151 \h </w:instrText>
            </w:r>
            <w:r>
              <w:rPr>
                <w:noProof/>
                <w:webHidden/>
              </w:rPr>
            </w:r>
            <w:r>
              <w:rPr>
                <w:noProof/>
                <w:webHidden/>
              </w:rPr>
              <w:fldChar w:fldCharType="separate"/>
            </w:r>
            <w:r>
              <w:rPr>
                <w:noProof/>
                <w:webHidden/>
              </w:rPr>
              <w:t>15</w:t>
            </w:r>
            <w:r>
              <w:rPr>
                <w:noProof/>
                <w:webHidden/>
              </w:rPr>
              <w:fldChar w:fldCharType="end"/>
            </w:r>
          </w:hyperlink>
        </w:p>
        <w:p w14:paraId="55442AF0" w14:textId="3E40BCBB" w:rsidR="00F0379E" w:rsidRDefault="00F0379E">
          <w:pPr>
            <w:pStyle w:val="TOC2"/>
            <w:tabs>
              <w:tab w:val="left" w:pos="1440"/>
              <w:tab w:val="right" w:leader="dot" w:pos="9736"/>
            </w:tabs>
            <w:rPr>
              <w:rFonts w:asciiTheme="minorHAnsi" w:eastAsiaTheme="minorEastAsia" w:hAnsiTheme="minorHAnsi" w:cstheme="minorBidi"/>
              <w:noProof/>
              <w:kern w:val="2"/>
              <w:lang w:val="en-US"/>
              <w14:ligatures w14:val="standardContextual"/>
            </w:rPr>
          </w:pPr>
          <w:hyperlink w:anchor="_Toc223563152" w:history="1">
            <w:r w:rsidRPr="00336343">
              <w:rPr>
                <w:rStyle w:val="Hyperlink"/>
                <w:noProof/>
              </w:rPr>
              <w:t>5.4.</w:t>
            </w:r>
            <w:r>
              <w:rPr>
                <w:rFonts w:asciiTheme="minorHAnsi" w:eastAsiaTheme="minorEastAsia" w:hAnsiTheme="minorHAnsi" w:cstheme="minorBidi"/>
                <w:noProof/>
                <w:kern w:val="2"/>
                <w:lang w:val="en-US"/>
                <w14:ligatures w14:val="standardContextual"/>
              </w:rPr>
              <w:tab/>
            </w:r>
            <w:r w:rsidRPr="00336343">
              <w:rPr>
                <w:rStyle w:val="Hyperlink"/>
                <w:noProof/>
              </w:rPr>
              <w:t>Reikalavimai bandomajai eksploatacijai</w:t>
            </w:r>
            <w:r>
              <w:rPr>
                <w:noProof/>
                <w:webHidden/>
              </w:rPr>
              <w:tab/>
            </w:r>
            <w:r>
              <w:rPr>
                <w:noProof/>
                <w:webHidden/>
              </w:rPr>
              <w:fldChar w:fldCharType="begin"/>
            </w:r>
            <w:r>
              <w:rPr>
                <w:noProof/>
                <w:webHidden/>
              </w:rPr>
              <w:instrText xml:space="preserve"> PAGEREF _Toc223563152 \h </w:instrText>
            </w:r>
            <w:r>
              <w:rPr>
                <w:noProof/>
                <w:webHidden/>
              </w:rPr>
            </w:r>
            <w:r>
              <w:rPr>
                <w:noProof/>
                <w:webHidden/>
              </w:rPr>
              <w:fldChar w:fldCharType="separate"/>
            </w:r>
            <w:r>
              <w:rPr>
                <w:noProof/>
                <w:webHidden/>
              </w:rPr>
              <w:t>16</w:t>
            </w:r>
            <w:r>
              <w:rPr>
                <w:noProof/>
                <w:webHidden/>
              </w:rPr>
              <w:fldChar w:fldCharType="end"/>
            </w:r>
          </w:hyperlink>
        </w:p>
        <w:p w14:paraId="33302F20" w14:textId="7B1EACB1" w:rsidR="00F0379E" w:rsidRDefault="00F0379E">
          <w:pPr>
            <w:pStyle w:val="TOC2"/>
            <w:tabs>
              <w:tab w:val="left" w:pos="1440"/>
              <w:tab w:val="right" w:leader="dot" w:pos="9736"/>
            </w:tabs>
            <w:rPr>
              <w:rFonts w:asciiTheme="minorHAnsi" w:eastAsiaTheme="minorEastAsia" w:hAnsiTheme="minorHAnsi" w:cstheme="minorBidi"/>
              <w:noProof/>
              <w:kern w:val="2"/>
              <w:lang w:val="en-US"/>
              <w14:ligatures w14:val="standardContextual"/>
            </w:rPr>
          </w:pPr>
          <w:hyperlink w:anchor="_Toc223563153" w:history="1">
            <w:r w:rsidRPr="00336343">
              <w:rPr>
                <w:rStyle w:val="Hyperlink"/>
                <w:noProof/>
              </w:rPr>
              <w:t>5.5.</w:t>
            </w:r>
            <w:r>
              <w:rPr>
                <w:rFonts w:asciiTheme="minorHAnsi" w:eastAsiaTheme="minorEastAsia" w:hAnsiTheme="minorHAnsi" w:cstheme="minorBidi"/>
                <w:noProof/>
                <w:kern w:val="2"/>
                <w:lang w:val="en-US"/>
                <w14:ligatures w14:val="standardContextual"/>
              </w:rPr>
              <w:tab/>
            </w:r>
            <w:r w:rsidRPr="00336343">
              <w:rPr>
                <w:rStyle w:val="Hyperlink"/>
                <w:noProof/>
              </w:rPr>
              <w:t>Reikalavimai garantiniam aptarnavimui</w:t>
            </w:r>
            <w:r>
              <w:rPr>
                <w:noProof/>
                <w:webHidden/>
              </w:rPr>
              <w:tab/>
            </w:r>
            <w:r>
              <w:rPr>
                <w:noProof/>
                <w:webHidden/>
              </w:rPr>
              <w:fldChar w:fldCharType="begin"/>
            </w:r>
            <w:r>
              <w:rPr>
                <w:noProof/>
                <w:webHidden/>
              </w:rPr>
              <w:instrText xml:space="preserve"> PAGEREF _Toc223563153 \h </w:instrText>
            </w:r>
            <w:r>
              <w:rPr>
                <w:noProof/>
                <w:webHidden/>
              </w:rPr>
            </w:r>
            <w:r>
              <w:rPr>
                <w:noProof/>
                <w:webHidden/>
              </w:rPr>
              <w:fldChar w:fldCharType="separate"/>
            </w:r>
            <w:r>
              <w:rPr>
                <w:noProof/>
                <w:webHidden/>
              </w:rPr>
              <w:t>16</w:t>
            </w:r>
            <w:r>
              <w:rPr>
                <w:noProof/>
                <w:webHidden/>
              </w:rPr>
              <w:fldChar w:fldCharType="end"/>
            </w:r>
          </w:hyperlink>
        </w:p>
        <w:p w14:paraId="5A8CB4B7" w14:textId="79264F68" w:rsidR="00F0379E" w:rsidRDefault="00F0379E">
          <w:pPr>
            <w:pStyle w:val="TOC2"/>
            <w:tabs>
              <w:tab w:val="left" w:pos="1440"/>
              <w:tab w:val="right" w:leader="dot" w:pos="9736"/>
            </w:tabs>
            <w:rPr>
              <w:rFonts w:asciiTheme="minorHAnsi" w:eastAsiaTheme="minorEastAsia" w:hAnsiTheme="minorHAnsi" w:cstheme="minorBidi"/>
              <w:noProof/>
              <w:kern w:val="2"/>
              <w:lang w:val="en-US"/>
              <w14:ligatures w14:val="standardContextual"/>
            </w:rPr>
          </w:pPr>
          <w:hyperlink w:anchor="_Toc223563154" w:history="1">
            <w:r w:rsidRPr="00336343">
              <w:rPr>
                <w:rStyle w:val="Hyperlink"/>
                <w:noProof/>
              </w:rPr>
              <w:t>5.6.</w:t>
            </w:r>
            <w:r>
              <w:rPr>
                <w:rFonts w:asciiTheme="minorHAnsi" w:eastAsiaTheme="minorEastAsia" w:hAnsiTheme="minorHAnsi" w:cstheme="minorBidi"/>
                <w:noProof/>
                <w:kern w:val="2"/>
                <w:lang w:val="en-US"/>
                <w14:ligatures w14:val="standardContextual"/>
              </w:rPr>
              <w:tab/>
            </w:r>
            <w:r w:rsidRPr="00336343">
              <w:rPr>
                <w:rStyle w:val="Hyperlink"/>
                <w:noProof/>
              </w:rPr>
              <w:t>Reikalavimai licencijavimui</w:t>
            </w:r>
            <w:r>
              <w:rPr>
                <w:noProof/>
                <w:webHidden/>
              </w:rPr>
              <w:tab/>
            </w:r>
            <w:r>
              <w:rPr>
                <w:noProof/>
                <w:webHidden/>
              </w:rPr>
              <w:fldChar w:fldCharType="begin"/>
            </w:r>
            <w:r>
              <w:rPr>
                <w:noProof/>
                <w:webHidden/>
              </w:rPr>
              <w:instrText xml:space="preserve"> PAGEREF _Toc223563154 \h </w:instrText>
            </w:r>
            <w:r>
              <w:rPr>
                <w:noProof/>
                <w:webHidden/>
              </w:rPr>
            </w:r>
            <w:r>
              <w:rPr>
                <w:noProof/>
                <w:webHidden/>
              </w:rPr>
              <w:fldChar w:fldCharType="separate"/>
            </w:r>
            <w:r>
              <w:rPr>
                <w:noProof/>
                <w:webHidden/>
              </w:rPr>
              <w:t>18</w:t>
            </w:r>
            <w:r>
              <w:rPr>
                <w:noProof/>
                <w:webHidden/>
              </w:rPr>
              <w:fldChar w:fldCharType="end"/>
            </w:r>
          </w:hyperlink>
        </w:p>
        <w:p w14:paraId="62FDC55E" w14:textId="075108F5" w:rsidR="00F0379E" w:rsidRDefault="00F0379E">
          <w:pPr>
            <w:pStyle w:val="TOC2"/>
            <w:tabs>
              <w:tab w:val="left" w:pos="1440"/>
              <w:tab w:val="right" w:leader="dot" w:pos="9736"/>
            </w:tabs>
            <w:rPr>
              <w:rFonts w:asciiTheme="minorHAnsi" w:eastAsiaTheme="minorEastAsia" w:hAnsiTheme="minorHAnsi" w:cstheme="minorBidi"/>
              <w:noProof/>
              <w:kern w:val="2"/>
              <w:lang w:val="en-US"/>
              <w14:ligatures w14:val="standardContextual"/>
            </w:rPr>
          </w:pPr>
          <w:hyperlink w:anchor="_Toc223563155" w:history="1">
            <w:r w:rsidRPr="00336343">
              <w:rPr>
                <w:rStyle w:val="Hyperlink"/>
                <w:noProof/>
              </w:rPr>
              <w:t>5.7.</w:t>
            </w:r>
            <w:r>
              <w:rPr>
                <w:rFonts w:asciiTheme="minorHAnsi" w:eastAsiaTheme="minorEastAsia" w:hAnsiTheme="minorHAnsi" w:cstheme="minorBidi"/>
                <w:noProof/>
                <w:kern w:val="2"/>
                <w:lang w:val="en-US"/>
                <w14:ligatures w14:val="standardContextual"/>
              </w:rPr>
              <w:tab/>
            </w:r>
            <w:r w:rsidRPr="00336343">
              <w:rPr>
                <w:rStyle w:val="Hyperlink"/>
                <w:noProof/>
              </w:rPr>
              <w:t>Reikalavimai architektūrai ir programinės įrangos charakteristikoms</w:t>
            </w:r>
            <w:r>
              <w:rPr>
                <w:noProof/>
                <w:webHidden/>
              </w:rPr>
              <w:tab/>
            </w:r>
            <w:r>
              <w:rPr>
                <w:noProof/>
                <w:webHidden/>
              </w:rPr>
              <w:fldChar w:fldCharType="begin"/>
            </w:r>
            <w:r>
              <w:rPr>
                <w:noProof/>
                <w:webHidden/>
              </w:rPr>
              <w:instrText xml:space="preserve"> PAGEREF _Toc223563155 \h </w:instrText>
            </w:r>
            <w:r>
              <w:rPr>
                <w:noProof/>
                <w:webHidden/>
              </w:rPr>
            </w:r>
            <w:r>
              <w:rPr>
                <w:noProof/>
                <w:webHidden/>
              </w:rPr>
              <w:fldChar w:fldCharType="separate"/>
            </w:r>
            <w:r>
              <w:rPr>
                <w:noProof/>
                <w:webHidden/>
              </w:rPr>
              <w:t>18</w:t>
            </w:r>
            <w:r>
              <w:rPr>
                <w:noProof/>
                <w:webHidden/>
              </w:rPr>
              <w:fldChar w:fldCharType="end"/>
            </w:r>
          </w:hyperlink>
        </w:p>
        <w:p w14:paraId="3C898EC6" w14:textId="58C3C7F8" w:rsidR="00F0379E" w:rsidRDefault="00F0379E">
          <w:pPr>
            <w:pStyle w:val="TOC2"/>
            <w:tabs>
              <w:tab w:val="left" w:pos="1440"/>
              <w:tab w:val="right" w:leader="dot" w:pos="9736"/>
            </w:tabs>
            <w:rPr>
              <w:rFonts w:asciiTheme="minorHAnsi" w:eastAsiaTheme="minorEastAsia" w:hAnsiTheme="minorHAnsi" w:cstheme="minorBidi"/>
              <w:noProof/>
              <w:kern w:val="2"/>
              <w:lang w:val="en-US"/>
              <w14:ligatures w14:val="standardContextual"/>
            </w:rPr>
          </w:pPr>
          <w:hyperlink w:anchor="_Toc223563156" w:history="1">
            <w:r w:rsidRPr="00336343">
              <w:rPr>
                <w:rStyle w:val="Hyperlink"/>
                <w:noProof/>
              </w:rPr>
              <w:t>5.8.</w:t>
            </w:r>
            <w:r>
              <w:rPr>
                <w:rFonts w:asciiTheme="minorHAnsi" w:eastAsiaTheme="minorEastAsia" w:hAnsiTheme="minorHAnsi" w:cstheme="minorBidi"/>
                <w:noProof/>
                <w:kern w:val="2"/>
                <w:lang w:val="en-US"/>
                <w14:ligatures w14:val="standardContextual"/>
              </w:rPr>
              <w:tab/>
            </w:r>
            <w:r w:rsidRPr="00336343">
              <w:rPr>
                <w:rStyle w:val="Hyperlink"/>
                <w:noProof/>
              </w:rPr>
              <w:t>Saugumas ir konfidencialumas</w:t>
            </w:r>
            <w:r>
              <w:rPr>
                <w:noProof/>
                <w:webHidden/>
              </w:rPr>
              <w:tab/>
            </w:r>
            <w:r>
              <w:rPr>
                <w:noProof/>
                <w:webHidden/>
              </w:rPr>
              <w:fldChar w:fldCharType="begin"/>
            </w:r>
            <w:r>
              <w:rPr>
                <w:noProof/>
                <w:webHidden/>
              </w:rPr>
              <w:instrText xml:space="preserve"> PAGEREF _Toc223563156 \h </w:instrText>
            </w:r>
            <w:r>
              <w:rPr>
                <w:noProof/>
                <w:webHidden/>
              </w:rPr>
            </w:r>
            <w:r>
              <w:rPr>
                <w:noProof/>
                <w:webHidden/>
              </w:rPr>
              <w:fldChar w:fldCharType="separate"/>
            </w:r>
            <w:r>
              <w:rPr>
                <w:noProof/>
                <w:webHidden/>
              </w:rPr>
              <w:t>19</w:t>
            </w:r>
            <w:r>
              <w:rPr>
                <w:noProof/>
                <w:webHidden/>
              </w:rPr>
              <w:fldChar w:fldCharType="end"/>
            </w:r>
          </w:hyperlink>
        </w:p>
        <w:p w14:paraId="043723CA" w14:textId="20D13192" w:rsidR="00F0379E" w:rsidRDefault="00F0379E">
          <w:pPr>
            <w:pStyle w:val="TOC2"/>
            <w:tabs>
              <w:tab w:val="left" w:pos="1440"/>
              <w:tab w:val="right" w:leader="dot" w:pos="9736"/>
            </w:tabs>
            <w:rPr>
              <w:rFonts w:asciiTheme="minorHAnsi" w:eastAsiaTheme="minorEastAsia" w:hAnsiTheme="minorHAnsi" w:cstheme="minorBidi"/>
              <w:noProof/>
              <w:kern w:val="2"/>
              <w:lang w:val="en-US"/>
              <w14:ligatures w14:val="standardContextual"/>
            </w:rPr>
          </w:pPr>
          <w:hyperlink w:anchor="_Toc223563157" w:history="1">
            <w:r w:rsidRPr="00336343">
              <w:rPr>
                <w:rStyle w:val="Hyperlink"/>
                <w:noProof/>
              </w:rPr>
              <w:t>5.9.</w:t>
            </w:r>
            <w:r>
              <w:rPr>
                <w:rFonts w:asciiTheme="minorHAnsi" w:eastAsiaTheme="minorEastAsia" w:hAnsiTheme="minorHAnsi" w:cstheme="minorBidi"/>
                <w:noProof/>
                <w:kern w:val="2"/>
                <w:lang w:val="en-US"/>
                <w14:ligatures w14:val="standardContextual"/>
              </w:rPr>
              <w:tab/>
            </w:r>
            <w:r w:rsidRPr="00336343">
              <w:rPr>
                <w:rStyle w:val="Hyperlink"/>
                <w:noProof/>
              </w:rPr>
              <w:t>IS eksploatavimas</w:t>
            </w:r>
            <w:r>
              <w:rPr>
                <w:noProof/>
                <w:webHidden/>
              </w:rPr>
              <w:tab/>
            </w:r>
            <w:r>
              <w:rPr>
                <w:noProof/>
                <w:webHidden/>
              </w:rPr>
              <w:fldChar w:fldCharType="begin"/>
            </w:r>
            <w:r>
              <w:rPr>
                <w:noProof/>
                <w:webHidden/>
              </w:rPr>
              <w:instrText xml:space="preserve"> PAGEREF _Toc223563157 \h </w:instrText>
            </w:r>
            <w:r>
              <w:rPr>
                <w:noProof/>
                <w:webHidden/>
              </w:rPr>
            </w:r>
            <w:r>
              <w:rPr>
                <w:noProof/>
                <w:webHidden/>
              </w:rPr>
              <w:fldChar w:fldCharType="separate"/>
            </w:r>
            <w:r>
              <w:rPr>
                <w:noProof/>
                <w:webHidden/>
              </w:rPr>
              <w:t>21</w:t>
            </w:r>
            <w:r>
              <w:rPr>
                <w:noProof/>
                <w:webHidden/>
              </w:rPr>
              <w:fldChar w:fldCharType="end"/>
            </w:r>
          </w:hyperlink>
        </w:p>
        <w:p w14:paraId="00000035" w14:textId="5264B866" w:rsidR="00F1133F" w:rsidRDefault="000136E1">
          <w:r>
            <w:fldChar w:fldCharType="end"/>
          </w:r>
        </w:p>
      </w:sdtContent>
    </w:sdt>
    <w:p w14:paraId="00000036" w14:textId="77777777" w:rsidR="00F1133F" w:rsidRDefault="00F1133F"/>
    <w:p w14:paraId="00000037" w14:textId="77777777" w:rsidR="00F1133F" w:rsidRDefault="000136E1">
      <w:pPr>
        <w:spacing w:line="240" w:lineRule="auto"/>
        <w:ind w:firstLine="0"/>
        <w:rPr>
          <w:b/>
          <w:bCs/>
          <w:smallCaps/>
          <w:color w:val="000000"/>
          <w:highlight w:val="lightGray"/>
        </w:rPr>
      </w:pPr>
      <w:r>
        <w:br w:type="page"/>
      </w:r>
    </w:p>
    <w:p w14:paraId="00000038" w14:textId="77777777" w:rsidR="00F1133F" w:rsidRDefault="000136E1">
      <w:pPr>
        <w:pStyle w:val="Heading1"/>
        <w:numPr>
          <w:ilvl w:val="0"/>
          <w:numId w:val="4"/>
        </w:numPr>
      </w:pPr>
      <w:bookmarkStart w:id="0" w:name="_Toc223563137"/>
      <w:r>
        <w:lastRenderedPageBreak/>
        <w:t>Bendra informacija</w:t>
      </w:r>
      <w:bookmarkEnd w:id="0"/>
    </w:p>
    <w:p w14:paraId="00000039" w14:textId="77777777" w:rsidR="00F1133F" w:rsidRDefault="000136E1">
      <w:pPr>
        <w:numPr>
          <w:ilvl w:val="1"/>
          <w:numId w:val="1"/>
        </w:numPr>
        <w:pBdr>
          <w:top w:val="nil"/>
          <w:left w:val="nil"/>
          <w:bottom w:val="nil"/>
          <w:right w:val="nil"/>
          <w:between w:val="nil"/>
        </w:pBdr>
        <w:ind w:left="851" w:hanging="431"/>
      </w:pPr>
      <w:r>
        <w:rPr>
          <w:color w:val="000000"/>
        </w:rPr>
        <w:t xml:space="preserve">Perkančioji organizacija – Lietuvos neformaliojo švietimo agentūra (toliau – LINEŠA), juridinio asmens kodas – 302848387, adresas – Žirmūnų g. 1B, Vilnius, elektroninio pašto adresas – info@linesa.lt. </w:t>
      </w:r>
    </w:p>
    <w:p w14:paraId="0000003A" w14:textId="77777777" w:rsidR="00F1133F" w:rsidRDefault="000136E1">
      <w:pPr>
        <w:numPr>
          <w:ilvl w:val="1"/>
          <w:numId w:val="1"/>
        </w:numPr>
        <w:pBdr>
          <w:top w:val="nil"/>
          <w:left w:val="nil"/>
          <w:bottom w:val="nil"/>
          <w:right w:val="nil"/>
          <w:between w:val="nil"/>
        </w:pBdr>
        <w:ind w:left="851" w:hanging="431"/>
      </w:pPr>
      <w:r>
        <w:rPr>
          <w:color w:val="000000"/>
        </w:rPr>
        <w:t xml:space="preserve">LINEŠA yra sukūrusi ir įdiegusi </w:t>
      </w:r>
      <w:r>
        <w:rPr>
          <w:color w:val="000000"/>
          <w:highlight w:val="white"/>
        </w:rPr>
        <w:t>STEAM informacinę sistemą, skirtą atviros prieigos centrų</w:t>
      </w:r>
      <w:r>
        <w:rPr>
          <w:color w:val="000000"/>
        </w:rPr>
        <w:t xml:space="preserve"> veiklai užtikrinti, kurios reikalingos informacinės dalys integruotos ir susietos su išorine </w:t>
      </w:r>
      <w:r>
        <w:rPr>
          <w:color w:val="000000"/>
          <w:highlight w:val="white"/>
        </w:rPr>
        <w:t>STEAM atviros prieigos centrų</w:t>
      </w:r>
      <w:r>
        <w:rPr>
          <w:color w:val="000000"/>
        </w:rPr>
        <w:t xml:space="preserve"> svetaine.</w:t>
      </w:r>
    </w:p>
    <w:p w14:paraId="0000003B" w14:textId="36707E01" w:rsidR="00F1133F" w:rsidRDefault="000136E1">
      <w:pPr>
        <w:numPr>
          <w:ilvl w:val="1"/>
          <w:numId w:val="1"/>
        </w:numPr>
        <w:pBdr>
          <w:top w:val="nil"/>
          <w:left w:val="nil"/>
          <w:bottom w:val="nil"/>
          <w:right w:val="nil"/>
          <w:between w:val="nil"/>
        </w:pBdr>
        <w:ind w:left="851" w:hanging="431"/>
      </w:pPr>
      <w:r>
        <w:rPr>
          <w:color w:val="000000"/>
        </w:rPr>
        <w:t xml:space="preserve">Pirkimo objektas – STEAM informacinės sistemos STEAM </w:t>
      </w:r>
      <w:r w:rsidR="004C4F69">
        <w:rPr>
          <w:color w:val="000000"/>
        </w:rPr>
        <w:t>mobilių įrangos paketų valdymo</w:t>
      </w:r>
      <w:r>
        <w:rPr>
          <w:color w:val="000000"/>
        </w:rPr>
        <w:t xml:space="preserve"> komponento sukūrimo darbai.</w:t>
      </w:r>
    </w:p>
    <w:p w14:paraId="0000003C" w14:textId="77777777" w:rsidR="00F1133F" w:rsidRDefault="000136E1">
      <w:pPr>
        <w:pStyle w:val="Heading1"/>
        <w:numPr>
          <w:ilvl w:val="0"/>
          <w:numId w:val="4"/>
        </w:numPr>
      </w:pPr>
      <w:bookmarkStart w:id="1" w:name="_Toc223563138"/>
      <w:r>
        <w:t>Sąvokos ir sutrumpinimai</w:t>
      </w:r>
      <w:bookmarkEnd w:id="1"/>
    </w:p>
    <w:p w14:paraId="0000003D" w14:textId="77777777" w:rsidR="00F1133F" w:rsidRDefault="000136E1">
      <w:pPr>
        <w:numPr>
          <w:ilvl w:val="0"/>
          <w:numId w:val="3"/>
        </w:numPr>
        <w:pBdr>
          <w:top w:val="nil"/>
          <w:left w:val="nil"/>
          <w:bottom w:val="nil"/>
          <w:right w:val="nil"/>
          <w:between w:val="nil"/>
        </w:pBdr>
        <w:ind w:left="851"/>
        <w:rPr>
          <w:color w:val="000000"/>
        </w:rPr>
      </w:pPr>
      <w:r>
        <w:rPr>
          <w:color w:val="000000"/>
        </w:rPr>
        <w:t>API (</w:t>
      </w:r>
      <w:r>
        <w:rPr>
          <w:i/>
          <w:iCs/>
          <w:color w:val="000000"/>
        </w:rPr>
        <w:t>Application programming interface</w:t>
      </w:r>
      <w:r>
        <w:rPr>
          <w:color w:val="000000"/>
        </w:rPr>
        <w:t>) – informacinės sistemos integracinė sąsaja, skirta duomenų apsikeitimui bei kito pobūdžio komunikacijai su kitomis informacinėmis sistemomis.</w:t>
      </w:r>
    </w:p>
    <w:p w14:paraId="2426EE08" w14:textId="3A43DF9F" w:rsidR="00740883" w:rsidRDefault="00740883">
      <w:pPr>
        <w:numPr>
          <w:ilvl w:val="0"/>
          <w:numId w:val="3"/>
        </w:numPr>
        <w:pBdr>
          <w:top w:val="nil"/>
          <w:left w:val="nil"/>
          <w:bottom w:val="nil"/>
          <w:right w:val="nil"/>
          <w:between w:val="nil"/>
        </w:pBdr>
        <w:ind w:left="851"/>
        <w:rPr>
          <w:color w:val="000000"/>
        </w:rPr>
      </w:pPr>
      <w:r>
        <w:rPr>
          <w:color w:val="000000"/>
        </w:rPr>
        <w:t>BUP – bendroji ugdymo programa.</w:t>
      </w:r>
    </w:p>
    <w:p w14:paraId="2D858023" w14:textId="767F49B6" w:rsidR="00D8036B" w:rsidRDefault="00D8036B">
      <w:pPr>
        <w:numPr>
          <w:ilvl w:val="0"/>
          <w:numId w:val="3"/>
        </w:numPr>
        <w:pBdr>
          <w:top w:val="nil"/>
          <w:left w:val="nil"/>
          <w:bottom w:val="nil"/>
          <w:right w:val="nil"/>
          <w:between w:val="nil"/>
        </w:pBdr>
        <w:ind w:left="851"/>
        <w:rPr>
          <w:color w:val="000000"/>
        </w:rPr>
      </w:pPr>
      <w:r>
        <w:rPr>
          <w:color w:val="000000"/>
        </w:rPr>
        <w:t>DB – duomenų bazė.</w:t>
      </w:r>
    </w:p>
    <w:p w14:paraId="0000003E" w14:textId="77777777" w:rsidR="00F1133F" w:rsidRDefault="000136E1">
      <w:pPr>
        <w:numPr>
          <w:ilvl w:val="0"/>
          <w:numId w:val="3"/>
        </w:numPr>
        <w:pBdr>
          <w:top w:val="nil"/>
          <w:left w:val="nil"/>
          <w:bottom w:val="nil"/>
          <w:right w:val="nil"/>
          <w:between w:val="nil"/>
        </w:pBdr>
        <w:ind w:left="851"/>
        <w:rPr>
          <w:color w:val="000000"/>
        </w:rPr>
      </w:pPr>
      <w:r>
        <w:rPr>
          <w:color w:val="000000"/>
        </w:rPr>
        <w:t>IS – STEAM informacinė sistema.</w:t>
      </w:r>
    </w:p>
    <w:p w14:paraId="43E9795D" w14:textId="3CC9B538" w:rsidR="003274F7" w:rsidRDefault="003274F7">
      <w:pPr>
        <w:numPr>
          <w:ilvl w:val="0"/>
          <w:numId w:val="3"/>
        </w:numPr>
        <w:pBdr>
          <w:top w:val="nil"/>
          <w:left w:val="nil"/>
          <w:bottom w:val="nil"/>
          <w:right w:val="nil"/>
          <w:between w:val="nil"/>
        </w:pBdr>
        <w:ind w:left="851"/>
        <w:rPr>
          <w:color w:val="000000"/>
        </w:rPr>
      </w:pPr>
      <w:r>
        <w:rPr>
          <w:color w:val="000000"/>
        </w:rPr>
        <w:t>MĮP</w:t>
      </w:r>
      <w:r w:rsidR="00830798">
        <w:rPr>
          <w:color w:val="000000"/>
        </w:rPr>
        <w:t xml:space="preserve"> (mobilios įrangos paketas)</w:t>
      </w:r>
      <w:r>
        <w:rPr>
          <w:color w:val="000000"/>
        </w:rPr>
        <w:t xml:space="preserve"> – </w:t>
      </w:r>
      <w:r w:rsidR="00830798">
        <w:rPr>
          <w:color w:val="000000"/>
        </w:rPr>
        <w:t xml:space="preserve">teminis </w:t>
      </w:r>
      <w:r w:rsidR="00830798" w:rsidRPr="00830798">
        <w:rPr>
          <w:color w:val="000000"/>
        </w:rPr>
        <w:t>STEAM ugdymui skirtas edukacinių priemonių, įrangos, metodinės medžiagos ir pagalbinių resursų rinkinys, sukomplektuotas į vieną transportuojamą komplektą ir skirtas naudoti mokymo(si) veiklose mokyklose ar kitose švietimo įstaigose</w:t>
      </w:r>
      <w:r w:rsidR="00830798">
        <w:rPr>
          <w:color w:val="000000"/>
        </w:rPr>
        <w:t xml:space="preserve"> ir jų veiklose</w:t>
      </w:r>
      <w:r w:rsidR="00830798" w:rsidRPr="00830798">
        <w:rPr>
          <w:color w:val="000000"/>
        </w:rPr>
        <w:t>.</w:t>
      </w:r>
    </w:p>
    <w:p w14:paraId="00000041" w14:textId="78A7454C" w:rsidR="00F1133F" w:rsidRPr="003274F7" w:rsidRDefault="000136E1" w:rsidP="003274F7">
      <w:pPr>
        <w:numPr>
          <w:ilvl w:val="0"/>
          <w:numId w:val="3"/>
        </w:numPr>
        <w:pBdr>
          <w:top w:val="nil"/>
          <w:left w:val="nil"/>
          <w:bottom w:val="nil"/>
          <w:right w:val="nil"/>
          <w:between w:val="nil"/>
        </w:pBdr>
        <w:ind w:left="851"/>
        <w:rPr>
          <w:color w:val="000000"/>
        </w:rPr>
      </w:pPr>
      <w:r>
        <w:rPr>
          <w:color w:val="000000"/>
        </w:rPr>
        <w:t>PO – Perkančioji organizacija.</w:t>
      </w:r>
    </w:p>
    <w:p w14:paraId="00000045" w14:textId="77777777" w:rsidR="00F1133F" w:rsidRDefault="000136E1">
      <w:pPr>
        <w:numPr>
          <w:ilvl w:val="0"/>
          <w:numId w:val="3"/>
        </w:numPr>
        <w:pBdr>
          <w:top w:val="nil"/>
          <w:left w:val="nil"/>
          <w:bottom w:val="nil"/>
          <w:right w:val="nil"/>
          <w:between w:val="nil"/>
        </w:pBdr>
        <w:ind w:left="851"/>
      </w:pPr>
      <w:r>
        <w:rPr>
          <w:color w:val="000000"/>
        </w:rPr>
        <w:t>Vidinis naudotojas – naudotojas, prisijungęs prie STEAM IS ir galintis naudotis jos funkcijomis.</w:t>
      </w:r>
    </w:p>
    <w:p w14:paraId="00000046" w14:textId="77777777" w:rsidR="00F1133F" w:rsidRDefault="000136E1">
      <w:pPr>
        <w:pStyle w:val="Heading1"/>
        <w:numPr>
          <w:ilvl w:val="0"/>
          <w:numId w:val="4"/>
        </w:numPr>
      </w:pPr>
      <w:bookmarkStart w:id="2" w:name="_Toc223563139"/>
      <w:r>
        <w:t>Esama situacija</w:t>
      </w:r>
      <w:bookmarkEnd w:id="2"/>
    </w:p>
    <w:p w14:paraId="00000047" w14:textId="77777777" w:rsidR="00F1133F" w:rsidRDefault="000136E1">
      <w:r>
        <w:t xml:space="preserve">Šiuo metu Lietuvoje veikia 10 STEAM centrų, skirtų tiksliųjų, gamtos, technologijų ir inžinerijos mokslų populiarinimui skatinti bei pasiekimų lygiui kelti. Akronimas STEAM apima gamtos mokslus, technologijas, inžineriją, menus ir matematiką (angl. STEAM – </w:t>
      </w:r>
      <w:r>
        <w:rPr>
          <w:i/>
          <w:iCs/>
        </w:rPr>
        <w:t>science, technology, engineering, arts, maths</w:t>
      </w:r>
      <w:r>
        <w:t xml:space="preserve">). </w:t>
      </w:r>
    </w:p>
    <w:p w14:paraId="00000049" w14:textId="734D7E31" w:rsidR="00F1133F" w:rsidRDefault="000136E1">
      <w:r>
        <w:t>Lietuvoje veikiantys STEAM atviros prieigos centrai šiuo metu naudojasi centralizuota ir pilnai įdiegta STEAM informacine sistema (toliau – IS).</w:t>
      </w:r>
      <w:r w:rsidR="003274F7">
        <w:t xml:space="preserve"> </w:t>
      </w:r>
      <w:r>
        <w:t xml:space="preserve">Sukurta sistema iš esmės skaitmenizavo STEAM centrų veiklos procesus ir sujungė juos į vieną nuoseklų ekosisteminį sprendimą, integruotą su esama svetaine www.steamlt.lt. Pagrindiniai veiklos procesai – tvarkaraščių sudarymas, registracija į veiklas, individualių darbų registravimas, veiklų vykdymo žymėjimas ir grįžtamojo ryšio surinkimas – šiuo </w:t>
      </w:r>
      <w:r>
        <w:lastRenderedPageBreak/>
        <w:t>metu atliekami elektroniniu būdu, užtikrinant duomenų vientisumą, procesų kontrolę ir savalaikį informacijos pateikimą dalyviams.</w:t>
      </w:r>
    </w:p>
    <w:p w14:paraId="0000004A" w14:textId="77777777" w:rsidR="00F1133F" w:rsidRDefault="000136E1">
      <w:r>
        <w:t>STEAM IS apima keletą funkcinių modulių, iš kurių kiekvienas atsakingas už konkrečią STEAM centrų veiklos sritį. Administravimo modulis leidžia valdyti STEAM centrų ir laboratorijų struktūrą, naudotojų paskyras, roles, prieigos teises, klasifikatorius bei pranešimų ir sertifikatų šablonus. Veiklų valdymo modulis suteikia galimybę kurti, planuoti ir valdyti veiklas laboratorijose, matyti laboratorijų užimtumą kalendoriaus principu, priimti ar atmesti registracijas, vykdyti masinę dalyvių registraciją ir gene</w:t>
      </w:r>
      <w:r>
        <w:t>ruoti sertifikatus.</w:t>
      </w:r>
    </w:p>
    <w:p w14:paraId="0000004B" w14:textId="77777777" w:rsidR="00F1133F" w:rsidRDefault="000136E1">
      <w:r>
        <w:t>Šiuo metu IS aktyviai naudojama visuose veikiančiuose STEAM centruose, joje dirba skirtingų tipų naudotojai: sistemos administratoriai, STEAM centrų administratoriai, veiklų vadovai, STEAM centrų darbuotojai, mokytojai ir mokiniai. Sistemos funkcionalumas užtikrina, kad tiek vidiniai, tiek išoriniai naudotojai galėtų patogiai ir centralizuotai naudotis STEAM centrų paslaugomis, o pati sistema tapo pagrindiniu technologiniu įrankiu STEAM centrų veiklos koordinavimui ir stebėsenai nacionaliniu mastu.</w:t>
      </w:r>
    </w:p>
    <w:p w14:paraId="013C8E57" w14:textId="18A388F1" w:rsidR="003274F7" w:rsidRDefault="000136E1">
      <w:r>
        <w:t xml:space="preserve">Atsižvelgiant į sukurtos sistemos veikimą ir STEAM centrų poreikius, atsirado poreikis plėsti STEAM IS ir sukurti atskirą STEAM </w:t>
      </w:r>
      <w:r w:rsidR="004C4F69">
        <w:t>mobiliems įrangos paketams</w:t>
      </w:r>
      <w:r>
        <w:t xml:space="preserve"> (toliau – </w:t>
      </w:r>
      <w:r w:rsidR="004C4F69">
        <w:t>MĮP</w:t>
      </w:r>
      <w:r>
        <w:t xml:space="preserve">) ir jų </w:t>
      </w:r>
      <w:r w:rsidR="004C4F69">
        <w:t xml:space="preserve">rezervacijų valdymui </w:t>
      </w:r>
      <w:r>
        <w:t xml:space="preserve">skirtą komponentą. </w:t>
      </w:r>
      <w:r w:rsidR="003274F7" w:rsidRPr="003274F7">
        <w:t xml:space="preserve">STEAM </w:t>
      </w:r>
      <w:r w:rsidR="003274F7">
        <w:t>MĮP valdymo</w:t>
      </w:r>
      <w:r w:rsidR="003274F7" w:rsidRPr="003274F7">
        <w:t xml:space="preserve"> </w:t>
      </w:r>
      <w:r w:rsidR="003274F7">
        <w:t xml:space="preserve">komponentu </w:t>
      </w:r>
      <w:r w:rsidR="003274F7" w:rsidRPr="003274F7">
        <w:t xml:space="preserve">siekiama palengvinti modernių, tyrinėjimą ir kūrybiškumą skatinančių edukacinių priemonių prieinamumą visoms Lietuvos mokykloms. Projektas remiasi „Naujos kartos Lietuva“ plano įgyvendinimu ir stiprina STEAM ugdymo kokybę, padeda diegti inovacijas formalioje ir neformalioje aplinkoje, stiprina partnerystes tarp švietimo įstaigų bei STEAM centrų. </w:t>
      </w:r>
      <w:r w:rsidR="003274F7">
        <w:t>MĮP</w:t>
      </w:r>
      <w:r w:rsidR="003274F7" w:rsidRPr="003274F7">
        <w:t xml:space="preserve"> padeda integruoti STEAM žinias ugdymo procese, nes leidžia visuminiu, praktiniu būdu pažinti gamtos mokslų, technologijų, inžinerijos, menų, matematikos fenomenus realiame gyvenime, skatina tiriamąją veiklą, aktyvų mokymąsi, kūrybinius gebėjimus</w:t>
      </w:r>
      <w:r w:rsidR="003274F7">
        <w:t>.</w:t>
      </w:r>
    </w:p>
    <w:p w14:paraId="0000004C" w14:textId="05D96D23" w:rsidR="00F1133F" w:rsidRDefault="000136E1">
      <w:r>
        <w:t xml:space="preserve">Ši techninė specifikacija apibrėžia </w:t>
      </w:r>
      <w:r w:rsidR="004C4F69">
        <w:t xml:space="preserve">MĮP konfigūravimą, informacijos viešinimą, </w:t>
      </w:r>
      <w:r>
        <w:t>turinio administravim</w:t>
      </w:r>
      <w:r w:rsidR="004C4F69">
        <w:t>ą bei rezervacijų teikimą ir valdymą</w:t>
      </w:r>
      <w:r>
        <w:t>.</w:t>
      </w:r>
    </w:p>
    <w:p w14:paraId="0000004D" w14:textId="77777777" w:rsidR="00F1133F" w:rsidRDefault="00F1133F"/>
    <w:p w14:paraId="0000004E" w14:textId="77777777" w:rsidR="00F1133F" w:rsidRDefault="000136E1">
      <w:pPr>
        <w:pStyle w:val="Heading1"/>
        <w:numPr>
          <w:ilvl w:val="0"/>
          <w:numId w:val="4"/>
        </w:numPr>
      </w:pPr>
      <w:bookmarkStart w:id="3" w:name="_Toc223563140"/>
      <w:r>
        <w:t>Fu</w:t>
      </w:r>
      <w:sdt>
        <w:sdtPr>
          <w:tag w:val="goog_rdk_0"/>
          <w:id w:val="-1203164708"/>
        </w:sdtPr>
        <w:sdtEndPr/>
        <w:sdtContent/>
      </w:sdt>
      <w:r>
        <w:t>nkciniai reikalavimai</w:t>
      </w:r>
      <w:bookmarkEnd w:id="3"/>
    </w:p>
    <w:p w14:paraId="5167FF22" w14:textId="44EF4694" w:rsidR="00585E16" w:rsidRDefault="00585E16" w:rsidP="00585E16">
      <w:r>
        <w:t>Šiame skyriuje apibrėžiami MĮP keliami funkciniai reikalavimai, nustatantys jų paskirtį, naudojimo galimybes ir veikimo principus STEAM veiklose. Funkciniai reikalavimai apima reikalavimus MĮP komplektacijai, edukacinių priemonių ir metodinės medžiagos struktūrai, naudojimo scenarijams, saugiam ir patogiam priemonių pritaikymui ugdymo procese, taip pat reikalavimus, užtikrinančius mobilumą ir tikslingą resursų valdymą.</w:t>
      </w:r>
    </w:p>
    <w:p w14:paraId="49A19159" w14:textId="231CF1A5" w:rsidR="00585E16" w:rsidRDefault="00585E16" w:rsidP="00585E16">
      <w:r>
        <w:lastRenderedPageBreak/>
        <w:t>Šio skyriaus nuostatos nustato minimalias funkcines savybes, kurias turi atitikti kiekvienas MĮP, nepriklausomai nuo jo teminės srities ar konkretaus edukacinio turinio. Funkciniai reikalavimai orientuoti į praktinį naudojimą mokyklose, todėl juose ypatingas dėmesys skiriamas aiškiai struktūruotai komplektacijai, naudojimo instrukcijoms, mokytojų metodinei pagalbai ir galimybei efektyviai naudotis MĮP.</w:t>
      </w:r>
    </w:p>
    <w:p w14:paraId="46BA3353" w14:textId="083146E8" w:rsidR="00585E16" w:rsidRDefault="00585E16" w:rsidP="00585E16">
      <w:pPr>
        <w:pStyle w:val="Heading2"/>
      </w:pPr>
      <w:bookmarkStart w:id="4" w:name="_Toc223563141"/>
      <w:r>
        <w:t>Bendrieji reikalavimai</w:t>
      </w:r>
      <w:bookmarkEnd w:id="4"/>
    </w:p>
    <w:p w14:paraId="1A0B1CF7" w14:textId="09CC5BE8" w:rsidR="00204C60" w:rsidRDefault="00204C60" w:rsidP="00204C60">
      <w:pPr>
        <w:pStyle w:val="ListParagraph"/>
        <w:numPr>
          <w:ilvl w:val="0"/>
          <w:numId w:val="9"/>
        </w:numPr>
      </w:pPr>
      <w:r>
        <w:t>MĮP posistemė turi būti integruojama į jau veikiančią STEAM platformą ir veikti laikantis esamos sistemos architektūros principų. Posistemės funkcionalumas turi būti projektuojamas taip, kad jis papildytų jau veikiančias platformos funkcijas ir naudotų bendrus platformos komponentus bei paslaugas.</w:t>
      </w:r>
    </w:p>
    <w:p w14:paraId="6BC3CB1C" w14:textId="7FEE7B4A" w:rsidR="00204C60" w:rsidRDefault="00204C60" w:rsidP="00204C60">
      <w:pPr>
        <w:pStyle w:val="ListParagraph"/>
        <w:numPr>
          <w:ilvl w:val="0"/>
          <w:numId w:val="9"/>
        </w:numPr>
      </w:pPr>
      <w:r>
        <w:t>Projektuojant MĮP posistemę turi būti užtikrintas suderinamumas su esama STEAM platformos technologine architektūra, duomenų struktūra ir naudotojų valdymo mechanizmais. Posistemė turi naudoti bendrą platformos autentifikavimo ir autorizavimo infrastruktūrą bei bendrą naudotojų paskyrų valdymo sistemą.</w:t>
      </w:r>
    </w:p>
    <w:p w14:paraId="17357D1D" w14:textId="4E424BFF" w:rsidR="00204C60" w:rsidRDefault="00204C60" w:rsidP="00204C60">
      <w:pPr>
        <w:pStyle w:val="ListParagraph"/>
        <w:numPr>
          <w:ilvl w:val="0"/>
          <w:numId w:val="9"/>
        </w:numPr>
      </w:pPr>
      <w:r>
        <w:t>Turi būti užtikrintas duomenų vientisumas, suderinamumas ir saugus apsikeitimas informacija tarp MĮP posistemės ir kitų STEAM platformos komponentų.</w:t>
      </w:r>
    </w:p>
    <w:p w14:paraId="7A0D8B69" w14:textId="677A7517" w:rsidR="00204C60" w:rsidRDefault="00204C60" w:rsidP="00204C60">
      <w:pPr>
        <w:pStyle w:val="ListParagraph"/>
        <w:numPr>
          <w:ilvl w:val="0"/>
          <w:numId w:val="9"/>
        </w:numPr>
      </w:pPr>
      <w:r>
        <w:t>Architektūriniai sprendimai turi būti parinkti taip, kad MĮP posistemė galėtų veikti kaip savarankiškas funkcionalumo modulis, tačiau kartu išlaikytų pilną integraciją su esama platformos mikroservisų infrastruktūra. Tokia architektūra turi sudaryti galimybę ateityje plėsti MĮP funkcionalumą, nekeičiant pagrindinių STEAM platformos komponentų.</w:t>
      </w:r>
    </w:p>
    <w:p w14:paraId="1D7CE903" w14:textId="77777777" w:rsidR="00D8036B" w:rsidRPr="00D8036B" w:rsidRDefault="00204C60" w:rsidP="00D8036B">
      <w:pPr>
        <w:pStyle w:val="ListParagraph"/>
        <w:numPr>
          <w:ilvl w:val="0"/>
          <w:numId w:val="9"/>
        </w:numPr>
        <w:rPr>
          <w:lang w:val="lt-LT"/>
        </w:rPr>
      </w:pPr>
      <w:r>
        <w:t>Projektuojant posistemę taip pat turi būti atsižvelgiama į bendrus platformos veikimo principus, naudotojo sąsajos logiką ir duomenų valdymo modelį, siekiant užtikrinti vientisą naudotojo patirtį visoje STEAM platformoje.</w:t>
      </w:r>
    </w:p>
    <w:p w14:paraId="1B95D558" w14:textId="77777777" w:rsidR="00D8036B" w:rsidRDefault="00D8036B" w:rsidP="00D8036B">
      <w:pPr>
        <w:pStyle w:val="ListParagraph"/>
        <w:numPr>
          <w:ilvl w:val="0"/>
          <w:numId w:val="9"/>
        </w:numPr>
        <w:rPr>
          <w:lang w:val="lt-LT"/>
        </w:rPr>
      </w:pPr>
      <w:r w:rsidRPr="00D8036B">
        <w:rPr>
          <w:lang w:val="lt-LT"/>
        </w:rPr>
        <w:t>MĮP posistemės duomenų bazės struktūra turi būti suprojektuota ir įgyvendinta pagal 1 paveiksle pateiktą pavyzdinę DB struktūros diagramą, užtikrinant, kad diagramoje apibrėžti objektai, jų atributai ir tarpusavio ryšiai būtų realizuoti duomenų bazėje.</w:t>
      </w:r>
    </w:p>
    <w:p w14:paraId="3C10F8A8" w14:textId="77777777" w:rsidR="00856BC7" w:rsidRDefault="00FA694B" w:rsidP="00856BC7">
      <w:pPr>
        <w:keepNext/>
      </w:pPr>
      <w:r>
        <w:rPr>
          <w:noProof/>
        </w:rPr>
        <w:lastRenderedPageBreak/>
        <w:drawing>
          <wp:inline distT="0" distB="0" distL="0" distR="0" wp14:anchorId="6C2C3CB2" wp14:editId="3D10EAD4">
            <wp:extent cx="6189345" cy="4114800"/>
            <wp:effectExtent l="0" t="0" r="1905" b="0"/>
            <wp:docPr id="193002510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189345" cy="4114800"/>
                    </a:xfrm>
                    <a:prstGeom prst="rect">
                      <a:avLst/>
                    </a:prstGeom>
                    <a:noFill/>
                    <a:ln>
                      <a:noFill/>
                    </a:ln>
                  </pic:spPr>
                </pic:pic>
              </a:graphicData>
            </a:graphic>
          </wp:inline>
        </w:drawing>
      </w:r>
    </w:p>
    <w:p w14:paraId="78AA0CBF" w14:textId="4E67B698" w:rsidR="00E8309F" w:rsidRDefault="00EE1A75" w:rsidP="00856BC7">
      <w:pPr>
        <w:pStyle w:val="Caption"/>
        <w:jc w:val="center"/>
      </w:pPr>
      <w:fldSimple w:instr=" SEQ pav. \* ARABIC ">
        <w:r>
          <w:rPr>
            <w:noProof/>
          </w:rPr>
          <w:t>1</w:t>
        </w:r>
      </w:fldSimple>
      <w:r w:rsidR="00856BC7">
        <w:t xml:space="preserve"> pav. Pavyzdinė duomenų bazės struktūra</w:t>
      </w:r>
    </w:p>
    <w:p w14:paraId="7961B9CD" w14:textId="77777777" w:rsidR="00D8036B" w:rsidRDefault="00D8036B" w:rsidP="00D8036B">
      <w:pPr>
        <w:pStyle w:val="ListParagraph"/>
        <w:numPr>
          <w:ilvl w:val="0"/>
          <w:numId w:val="9"/>
        </w:numPr>
        <w:rPr>
          <w:lang w:val="lt-LT"/>
        </w:rPr>
      </w:pPr>
      <w:r w:rsidRPr="00D8036B">
        <w:rPr>
          <w:lang w:val="lt-LT"/>
        </w:rPr>
        <w:t xml:space="preserve">Santykinės duomenų bazės lentelės turi būti normalizuotos taip, kad būtų išvengta duomenų dubliavimo, o ryšiai tarp esybių būtų apibrėžti per pirminius ir išorinius raktus. </w:t>
      </w:r>
    </w:p>
    <w:p w14:paraId="3521E296" w14:textId="2BD7306C" w:rsidR="00D8036B" w:rsidRPr="00D8036B" w:rsidRDefault="00D8036B" w:rsidP="00D8036B">
      <w:pPr>
        <w:pStyle w:val="ListParagraph"/>
        <w:numPr>
          <w:ilvl w:val="0"/>
          <w:numId w:val="9"/>
        </w:numPr>
        <w:rPr>
          <w:lang w:val="lt-LT"/>
        </w:rPr>
      </w:pPr>
      <w:r w:rsidRPr="00D8036B">
        <w:rPr>
          <w:lang w:val="lt-LT"/>
        </w:rPr>
        <w:t xml:space="preserve">Kiekvienai esybei turi būti numatyti unikalūs identifikatoriai, o kritiniams laukams – unikalumo apribojimai, kad būtų užtikrintas duomenų </w:t>
      </w:r>
      <w:r w:rsidR="008626EF" w:rsidRPr="00D8036B">
        <w:rPr>
          <w:lang w:val="lt-LT"/>
        </w:rPr>
        <w:t>nedviprasmiškumas</w:t>
      </w:r>
      <w:r w:rsidRPr="00D8036B">
        <w:rPr>
          <w:lang w:val="lt-LT"/>
        </w:rPr>
        <w:t xml:space="preserve"> ir atsekamumas.</w:t>
      </w:r>
    </w:p>
    <w:p w14:paraId="0000004F" w14:textId="09F2709C" w:rsidR="00F1133F" w:rsidRDefault="003274F7" w:rsidP="00026BBF">
      <w:pPr>
        <w:pStyle w:val="Heading2"/>
      </w:pPr>
      <w:bookmarkStart w:id="5" w:name="_Toc223563142"/>
      <w:r>
        <w:t>MĮP</w:t>
      </w:r>
      <w:r w:rsidR="008A5A80">
        <w:t xml:space="preserve"> vizitinė</w:t>
      </w:r>
      <w:r>
        <w:t xml:space="preserve"> kortelė</w:t>
      </w:r>
      <w:bookmarkEnd w:id="5"/>
    </w:p>
    <w:p w14:paraId="34736B82" w14:textId="103D9CF7" w:rsidR="008A5A80" w:rsidRPr="00332270" w:rsidRDefault="008A5A80" w:rsidP="00332270">
      <w:pPr>
        <w:pStyle w:val="ListParagraph"/>
        <w:numPr>
          <w:ilvl w:val="0"/>
          <w:numId w:val="9"/>
        </w:numPr>
        <w:rPr>
          <w:lang w:val="lt-LT"/>
        </w:rPr>
      </w:pPr>
      <w:r>
        <w:t xml:space="preserve">MĮP </w:t>
      </w:r>
      <w:r w:rsidRPr="00332270">
        <w:rPr>
          <w:lang w:val="lt-LT"/>
        </w:rPr>
        <w:t>posistemėje kiekvienam MĮP turi būti sukuriama ir sistemoje pateikiama standartizuotos struktūros vizitinė kortelė, kurioje pateikiama pagrindinė informacija apie MĮP. Vizitinę kortelę turi sudaryti šie laukai:</w:t>
      </w:r>
    </w:p>
    <w:p w14:paraId="7DDC99CB" w14:textId="712DA201" w:rsidR="008A5A80" w:rsidRPr="00332270" w:rsidRDefault="008A5A80" w:rsidP="00332270">
      <w:pPr>
        <w:pStyle w:val="ListParagraph"/>
        <w:numPr>
          <w:ilvl w:val="1"/>
          <w:numId w:val="9"/>
        </w:numPr>
        <w:rPr>
          <w:lang w:val="lt-LT"/>
        </w:rPr>
      </w:pPr>
      <w:r w:rsidRPr="00332270">
        <w:rPr>
          <w:lang w:val="lt-LT"/>
        </w:rPr>
        <w:t>Mokymo dalykas</w:t>
      </w:r>
      <w:r w:rsidR="00740883" w:rsidRPr="00332270">
        <w:rPr>
          <w:lang w:val="lt-LT"/>
        </w:rPr>
        <w:t>;</w:t>
      </w:r>
    </w:p>
    <w:p w14:paraId="0656DA58" w14:textId="7EACFB78" w:rsidR="008A5A80" w:rsidRPr="00332270" w:rsidRDefault="008A5A80" w:rsidP="00332270">
      <w:pPr>
        <w:pStyle w:val="ListParagraph"/>
        <w:numPr>
          <w:ilvl w:val="1"/>
          <w:numId w:val="9"/>
        </w:numPr>
        <w:rPr>
          <w:lang w:val="lt-LT"/>
        </w:rPr>
      </w:pPr>
      <w:r w:rsidRPr="00332270">
        <w:rPr>
          <w:lang w:val="lt-LT"/>
        </w:rPr>
        <w:t>Kryptys ir sritys</w:t>
      </w:r>
      <w:r w:rsidR="00740883" w:rsidRPr="00332270">
        <w:rPr>
          <w:lang w:val="lt-LT"/>
        </w:rPr>
        <w:t>;</w:t>
      </w:r>
    </w:p>
    <w:p w14:paraId="1E722C56" w14:textId="4D381537" w:rsidR="008A5A80" w:rsidRPr="00332270" w:rsidRDefault="008A5A80" w:rsidP="00332270">
      <w:pPr>
        <w:pStyle w:val="ListParagraph"/>
        <w:numPr>
          <w:ilvl w:val="1"/>
          <w:numId w:val="9"/>
        </w:numPr>
        <w:rPr>
          <w:lang w:val="lt-LT"/>
        </w:rPr>
      </w:pPr>
      <w:r w:rsidRPr="00332270">
        <w:rPr>
          <w:lang w:val="lt-LT"/>
        </w:rPr>
        <w:t>Pavadinimas</w:t>
      </w:r>
      <w:r w:rsidR="00740883" w:rsidRPr="00332270">
        <w:rPr>
          <w:lang w:val="lt-LT"/>
        </w:rPr>
        <w:t>;</w:t>
      </w:r>
    </w:p>
    <w:p w14:paraId="4BFD3CCF" w14:textId="7B92CB19" w:rsidR="008A5A80" w:rsidRPr="00332270" w:rsidRDefault="008A5A80" w:rsidP="00332270">
      <w:pPr>
        <w:pStyle w:val="ListParagraph"/>
        <w:numPr>
          <w:ilvl w:val="1"/>
          <w:numId w:val="9"/>
        </w:numPr>
        <w:rPr>
          <w:lang w:val="lt-LT"/>
        </w:rPr>
      </w:pPr>
      <w:r w:rsidRPr="00332270">
        <w:rPr>
          <w:lang w:val="lt-LT"/>
        </w:rPr>
        <w:t>Turimas kiekis STEAM centre</w:t>
      </w:r>
      <w:r w:rsidR="00740883" w:rsidRPr="00332270">
        <w:rPr>
          <w:lang w:val="lt-LT"/>
        </w:rPr>
        <w:t>;</w:t>
      </w:r>
    </w:p>
    <w:p w14:paraId="71A092B6" w14:textId="49868268" w:rsidR="008A5A80" w:rsidRPr="00332270" w:rsidRDefault="008A5A80" w:rsidP="00332270">
      <w:pPr>
        <w:pStyle w:val="ListParagraph"/>
        <w:numPr>
          <w:ilvl w:val="1"/>
          <w:numId w:val="9"/>
        </w:numPr>
        <w:rPr>
          <w:lang w:val="lt-LT"/>
        </w:rPr>
      </w:pPr>
      <w:r w:rsidRPr="00332270">
        <w:rPr>
          <w:lang w:val="lt-LT"/>
        </w:rPr>
        <w:t>Būsena</w:t>
      </w:r>
      <w:r w:rsidR="00740883" w:rsidRPr="00332270">
        <w:rPr>
          <w:lang w:val="lt-LT"/>
        </w:rPr>
        <w:t>;</w:t>
      </w:r>
    </w:p>
    <w:p w14:paraId="0465AF4E" w14:textId="5F20A9B8" w:rsidR="008A5A80" w:rsidRPr="00332270" w:rsidRDefault="008A5A80" w:rsidP="00332270">
      <w:pPr>
        <w:pStyle w:val="ListParagraph"/>
        <w:numPr>
          <w:ilvl w:val="1"/>
          <w:numId w:val="9"/>
        </w:numPr>
        <w:rPr>
          <w:lang w:val="lt-LT"/>
        </w:rPr>
      </w:pPr>
      <w:r w:rsidRPr="00332270">
        <w:rPr>
          <w:lang w:val="lt-LT"/>
        </w:rPr>
        <w:t>Vieta</w:t>
      </w:r>
      <w:r w:rsidR="00740883" w:rsidRPr="00332270">
        <w:rPr>
          <w:lang w:val="lt-LT"/>
        </w:rPr>
        <w:t>;</w:t>
      </w:r>
    </w:p>
    <w:p w14:paraId="6A452332" w14:textId="031BDE80" w:rsidR="00740883" w:rsidRPr="00332270" w:rsidRDefault="008A5A80" w:rsidP="00332270">
      <w:pPr>
        <w:pStyle w:val="ListParagraph"/>
        <w:numPr>
          <w:ilvl w:val="1"/>
          <w:numId w:val="9"/>
        </w:numPr>
        <w:rPr>
          <w:lang w:val="lt-LT"/>
        </w:rPr>
      </w:pPr>
      <w:r w:rsidRPr="00332270">
        <w:rPr>
          <w:lang w:val="lt-LT"/>
        </w:rPr>
        <w:t>Veiklos trukmė</w:t>
      </w:r>
      <w:r w:rsidR="00740883" w:rsidRPr="00332270">
        <w:rPr>
          <w:lang w:val="lt-LT"/>
        </w:rPr>
        <w:t>;</w:t>
      </w:r>
    </w:p>
    <w:p w14:paraId="44B98621" w14:textId="5F338221" w:rsidR="00740883" w:rsidRPr="00332270" w:rsidRDefault="00740883" w:rsidP="00332270">
      <w:pPr>
        <w:pStyle w:val="ListParagraph"/>
        <w:numPr>
          <w:ilvl w:val="1"/>
          <w:numId w:val="9"/>
        </w:numPr>
        <w:rPr>
          <w:lang w:val="lt-LT"/>
        </w:rPr>
      </w:pPr>
      <w:r w:rsidRPr="00332270">
        <w:rPr>
          <w:lang w:val="lt-LT"/>
        </w:rPr>
        <w:t>Rekomenduojamas mokinių skaičius vienai veiklai;</w:t>
      </w:r>
    </w:p>
    <w:p w14:paraId="7B13CFA5" w14:textId="56141D95" w:rsidR="008A5A80" w:rsidRPr="00332270" w:rsidRDefault="008A5A80" w:rsidP="00332270">
      <w:pPr>
        <w:pStyle w:val="ListParagraph"/>
        <w:numPr>
          <w:ilvl w:val="1"/>
          <w:numId w:val="9"/>
        </w:numPr>
        <w:rPr>
          <w:lang w:val="lt-LT"/>
        </w:rPr>
      </w:pPr>
      <w:r w:rsidRPr="00332270">
        <w:rPr>
          <w:lang w:val="lt-LT"/>
        </w:rPr>
        <w:lastRenderedPageBreak/>
        <w:t>Komplektacijos dydis</w:t>
      </w:r>
      <w:r w:rsidR="00740883" w:rsidRPr="00332270">
        <w:rPr>
          <w:lang w:val="lt-LT"/>
        </w:rPr>
        <w:t>;</w:t>
      </w:r>
    </w:p>
    <w:p w14:paraId="6415FD10" w14:textId="5CBFB5B1" w:rsidR="008A5A80" w:rsidRPr="00332270" w:rsidRDefault="008A5A80" w:rsidP="00332270">
      <w:pPr>
        <w:pStyle w:val="ListParagraph"/>
        <w:numPr>
          <w:ilvl w:val="1"/>
          <w:numId w:val="9"/>
        </w:numPr>
        <w:rPr>
          <w:lang w:val="lt-LT"/>
        </w:rPr>
      </w:pPr>
      <w:r w:rsidRPr="00332270">
        <w:rPr>
          <w:lang w:val="lt-LT"/>
        </w:rPr>
        <w:t>Raktiniai žodžiai</w:t>
      </w:r>
      <w:r w:rsidR="00740883" w:rsidRPr="00332270">
        <w:rPr>
          <w:lang w:val="lt-LT"/>
        </w:rPr>
        <w:t>;</w:t>
      </w:r>
    </w:p>
    <w:p w14:paraId="50F98AC8" w14:textId="798B557F" w:rsidR="008A5A80" w:rsidRPr="00332270" w:rsidRDefault="008A5A80" w:rsidP="00332270">
      <w:pPr>
        <w:pStyle w:val="ListParagraph"/>
        <w:numPr>
          <w:ilvl w:val="1"/>
          <w:numId w:val="9"/>
        </w:numPr>
        <w:rPr>
          <w:lang w:val="lt-LT"/>
        </w:rPr>
      </w:pPr>
      <w:r w:rsidRPr="00332270">
        <w:rPr>
          <w:lang w:val="lt-LT"/>
        </w:rPr>
        <w:t>Aprašymas</w:t>
      </w:r>
      <w:r w:rsidR="00740883" w:rsidRPr="00332270">
        <w:rPr>
          <w:lang w:val="lt-LT"/>
        </w:rPr>
        <w:t>, apibūdinantis pagrindinę edukacinę idėją, naudojamas technologijas ar eksperimentinius metodus bei mokinių veiklų pobūdį;</w:t>
      </w:r>
    </w:p>
    <w:p w14:paraId="00191FEE" w14:textId="702D0111" w:rsidR="008A5A80" w:rsidRPr="00332270" w:rsidRDefault="008A5A80" w:rsidP="00332270">
      <w:pPr>
        <w:pStyle w:val="ListParagraph"/>
        <w:numPr>
          <w:ilvl w:val="1"/>
          <w:numId w:val="9"/>
        </w:numPr>
        <w:rPr>
          <w:lang w:val="lt-LT"/>
        </w:rPr>
      </w:pPr>
      <w:r w:rsidRPr="00332270">
        <w:rPr>
          <w:lang w:val="lt-LT"/>
        </w:rPr>
        <w:t>Vizualas</w:t>
      </w:r>
      <w:r w:rsidR="00740883" w:rsidRPr="00332270">
        <w:rPr>
          <w:lang w:val="lt-LT"/>
        </w:rPr>
        <w:t xml:space="preserve"> ar pagrindinė iliustracinė nuotrauka;</w:t>
      </w:r>
    </w:p>
    <w:p w14:paraId="6BF78AA5" w14:textId="3ACB4574" w:rsidR="008A5A80" w:rsidRPr="00332270" w:rsidRDefault="008A5A80" w:rsidP="00332270">
      <w:pPr>
        <w:pStyle w:val="ListParagraph"/>
        <w:numPr>
          <w:ilvl w:val="1"/>
          <w:numId w:val="9"/>
        </w:numPr>
        <w:rPr>
          <w:lang w:val="lt-LT"/>
        </w:rPr>
      </w:pPr>
      <w:r w:rsidRPr="00332270">
        <w:rPr>
          <w:lang w:val="lt-LT"/>
        </w:rPr>
        <w:t>Papildomi poreikiai</w:t>
      </w:r>
      <w:r w:rsidR="00740883" w:rsidRPr="00332270">
        <w:rPr>
          <w:lang w:val="lt-LT"/>
        </w:rPr>
        <w:t>;</w:t>
      </w:r>
    </w:p>
    <w:p w14:paraId="58C3EBE7" w14:textId="098ECE08" w:rsidR="008A5A80" w:rsidRPr="00332270" w:rsidRDefault="008A5A80" w:rsidP="00332270">
      <w:pPr>
        <w:pStyle w:val="ListParagraph"/>
        <w:numPr>
          <w:ilvl w:val="1"/>
          <w:numId w:val="9"/>
        </w:numPr>
        <w:rPr>
          <w:lang w:val="lt-LT"/>
        </w:rPr>
      </w:pPr>
      <w:r w:rsidRPr="00332270">
        <w:rPr>
          <w:lang w:val="lt-LT"/>
        </w:rPr>
        <w:t>BUP ryšys</w:t>
      </w:r>
      <w:r w:rsidR="00740883" w:rsidRPr="00332270">
        <w:rPr>
          <w:lang w:val="lt-LT"/>
        </w:rPr>
        <w:t>;</w:t>
      </w:r>
    </w:p>
    <w:p w14:paraId="2160202B" w14:textId="4682CF44" w:rsidR="00740883" w:rsidRPr="00332270" w:rsidRDefault="00740883" w:rsidP="00332270">
      <w:pPr>
        <w:pStyle w:val="ListParagraph"/>
        <w:numPr>
          <w:ilvl w:val="1"/>
          <w:numId w:val="9"/>
        </w:numPr>
        <w:rPr>
          <w:lang w:val="lt-LT"/>
        </w:rPr>
      </w:pPr>
      <w:r w:rsidRPr="00332270">
        <w:rPr>
          <w:lang w:val="lt-LT"/>
        </w:rPr>
        <w:t>STEAM centras, kuriame MĮP tvarkomas;</w:t>
      </w:r>
    </w:p>
    <w:p w14:paraId="1B2FDFA0" w14:textId="23562CAF" w:rsidR="00740883" w:rsidRPr="00332270" w:rsidRDefault="00740883" w:rsidP="00332270">
      <w:pPr>
        <w:pStyle w:val="ListParagraph"/>
        <w:numPr>
          <w:ilvl w:val="1"/>
          <w:numId w:val="9"/>
        </w:numPr>
        <w:rPr>
          <w:lang w:val="lt-LT"/>
        </w:rPr>
      </w:pPr>
      <w:r w:rsidRPr="00332270">
        <w:rPr>
          <w:lang w:val="lt-LT"/>
        </w:rPr>
        <w:t>Klasių intervalas, kurioms taikytina veikla;</w:t>
      </w:r>
    </w:p>
    <w:p w14:paraId="138F881F" w14:textId="3BFD0C44" w:rsidR="00740883" w:rsidRPr="00332270" w:rsidRDefault="00740883" w:rsidP="00332270">
      <w:pPr>
        <w:pStyle w:val="ListParagraph"/>
        <w:numPr>
          <w:ilvl w:val="1"/>
          <w:numId w:val="9"/>
        </w:numPr>
        <w:rPr>
          <w:lang w:val="lt-LT"/>
        </w:rPr>
      </w:pPr>
      <w:r w:rsidRPr="00332270">
        <w:rPr>
          <w:lang w:val="lt-LT"/>
        </w:rPr>
        <w:t>LEAN lapas su galimybe jį atsisiųsti į kompiuterį arba peržiūrėti naršyklėje;</w:t>
      </w:r>
    </w:p>
    <w:p w14:paraId="7006734F" w14:textId="2CF9C8E1" w:rsidR="00740883" w:rsidRPr="00332270" w:rsidRDefault="00740883" w:rsidP="00332270">
      <w:pPr>
        <w:pStyle w:val="ListParagraph"/>
        <w:numPr>
          <w:ilvl w:val="1"/>
          <w:numId w:val="9"/>
        </w:numPr>
        <w:rPr>
          <w:lang w:val="lt-LT"/>
        </w:rPr>
      </w:pPr>
      <w:r w:rsidRPr="00332270">
        <w:rPr>
          <w:lang w:val="lt-LT"/>
        </w:rPr>
        <w:t>Nuomos sąlygos.</w:t>
      </w:r>
    </w:p>
    <w:p w14:paraId="7994BE2B" w14:textId="1666423B" w:rsidR="008A5A80" w:rsidRPr="00332270" w:rsidRDefault="008A5A80" w:rsidP="00332270">
      <w:pPr>
        <w:pStyle w:val="ListParagraph"/>
        <w:numPr>
          <w:ilvl w:val="0"/>
          <w:numId w:val="9"/>
        </w:numPr>
        <w:rPr>
          <w:lang w:val="lt-LT"/>
        </w:rPr>
      </w:pPr>
      <w:r w:rsidRPr="00332270">
        <w:rPr>
          <w:lang w:val="lt-LT"/>
        </w:rPr>
        <w:t>Vizitinė kortelė turi būti pasiekiama visiems sistemos</w:t>
      </w:r>
      <w:r w:rsidR="00740883" w:rsidRPr="00332270">
        <w:rPr>
          <w:lang w:val="lt-LT"/>
        </w:rPr>
        <w:t xml:space="preserve"> vidiniams</w:t>
      </w:r>
      <w:r w:rsidRPr="00332270">
        <w:rPr>
          <w:lang w:val="lt-LT"/>
        </w:rPr>
        <w:t xml:space="preserve"> naudotojams per MĮP katalogą ir turi būti pateikiama kaip pagrindinis informacijos šaltinis prieš inicijuojant MĮP rezervavimą ar užsakymą.</w:t>
      </w:r>
    </w:p>
    <w:p w14:paraId="6065E6C9" w14:textId="77777777" w:rsidR="008A5A80" w:rsidRPr="00332270" w:rsidRDefault="008A5A80" w:rsidP="00332270">
      <w:pPr>
        <w:pStyle w:val="ListParagraph"/>
        <w:numPr>
          <w:ilvl w:val="0"/>
          <w:numId w:val="9"/>
        </w:numPr>
        <w:rPr>
          <w:lang w:val="lt-LT"/>
        </w:rPr>
      </w:pPr>
      <w:r w:rsidRPr="00332270">
        <w:rPr>
          <w:lang w:val="lt-LT"/>
        </w:rPr>
        <w:t>Vizitinėje kortelėje turi būti pateikiama informacija apie MĮP prieinamumą ir galimybę inicijuoti rezervaciją arba užsakymą per MĮP posistemę.</w:t>
      </w:r>
    </w:p>
    <w:p w14:paraId="60358E69" w14:textId="77777777" w:rsidR="008A5A80" w:rsidRPr="00332270" w:rsidRDefault="008A5A80" w:rsidP="00332270">
      <w:pPr>
        <w:pStyle w:val="ListParagraph"/>
        <w:numPr>
          <w:ilvl w:val="0"/>
          <w:numId w:val="9"/>
        </w:numPr>
        <w:rPr>
          <w:lang w:val="lt-LT"/>
        </w:rPr>
      </w:pPr>
      <w:r w:rsidRPr="00332270">
        <w:rPr>
          <w:lang w:val="lt-LT"/>
        </w:rPr>
        <w:t>MĮP vizitinės kortelės struktūra turi būti vienoda visiems sistemoje pateikiamiems MĮP, siekiant užtikrinti nuoseklų informacijos pateikimą ir patogią katalogo peržiūrą.</w:t>
      </w:r>
    </w:p>
    <w:p w14:paraId="5D53EB36" w14:textId="3AA8FC4B" w:rsidR="008626EF" w:rsidRDefault="008A5A80" w:rsidP="00332270">
      <w:pPr>
        <w:pStyle w:val="ListParagraph"/>
        <w:numPr>
          <w:ilvl w:val="0"/>
          <w:numId w:val="9"/>
        </w:numPr>
        <w:rPr>
          <w:lang w:val="lt-LT"/>
        </w:rPr>
      </w:pPr>
      <w:r w:rsidRPr="00332270">
        <w:rPr>
          <w:lang w:val="lt-LT"/>
        </w:rPr>
        <w:t>Vizitinės kortelės turinys turi būti administruojamas per MĮP posistemės administravimo funkcijas, leidžiančias atsakingiems STEAM centro darbuotojams kurti, redaguoti, atnaujinti ir publikuoti vizitinės kortelės informaciją.</w:t>
      </w:r>
    </w:p>
    <w:p w14:paraId="6D2F3237" w14:textId="3331863A" w:rsidR="00916639" w:rsidRPr="00332270" w:rsidRDefault="00916639" w:rsidP="00332270">
      <w:pPr>
        <w:pStyle w:val="ListParagraph"/>
        <w:numPr>
          <w:ilvl w:val="0"/>
          <w:numId w:val="9"/>
        </w:numPr>
        <w:rPr>
          <w:lang w:val="lt-LT"/>
        </w:rPr>
      </w:pPr>
      <w:r>
        <w:rPr>
          <w:lang w:val="lt-LT"/>
        </w:rPr>
        <w:t>Sistemoje turi būti galimybė administruoti MĮP galiojimą, nurodant MĮP galiojimo pradžios ir pabaigos datas. Negaliojantys MĮP neturi būti rodomi vidiniams naudotojams.</w:t>
      </w:r>
    </w:p>
    <w:p w14:paraId="527F9549" w14:textId="6A233570" w:rsidR="00740883" w:rsidRDefault="00740883" w:rsidP="00332270">
      <w:pPr>
        <w:pStyle w:val="ListParagraph"/>
        <w:numPr>
          <w:ilvl w:val="0"/>
          <w:numId w:val="9"/>
        </w:numPr>
        <w:rPr>
          <w:lang w:val="lt-LT"/>
        </w:rPr>
      </w:pPr>
      <w:r w:rsidRPr="00332270">
        <w:rPr>
          <w:lang w:val="lt-LT"/>
        </w:rPr>
        <w:t xml:space="preserve">Turi būti galimybė administruoti kiekvieno MĮP būsenas ir rezervacijas, naudojant MĮP posistemės administravimo funkcijas. </w:t>
      </w:r>
    </w:p>
    <w:p w14:paraId="4240D129" w14:textId="20FE4A10" w:rsidR="009F291C" w:rsidRDefault="009F291C" w:rsidP="00332270">
      <w:pPr>
        <w:pStyle w:val="ListParagraph"/>
        <w:numPr>
          <w:ilvl w:val="0"/>
          <w:numId w:val="9"/>
        </w:numPr>
        <w:rPr>
          <w:lang w:val="lt-LT"/>
        </w:rPr>
      </w:pPr>
      <w:r>
        <w:rPr>
          <w:lang w:val="lt-LT"/>
        </w:rPr>
        <w:t>Administravimo aplinkoje turi būti nustatyti minimalų ir maksimalų rezervacijos laikotarpį dienomis kiekvienam MĮP atskirai.</w:t>
      </w:r>
    </w:p>
    <w:p w14:paraId="1C2AA032" w14:textId="40E80479" w:rsidR="00281606" w:rsidRDefault="00281606" w:rsidP="00281606">
      <w:pPr>
        <w:pStyle w:val="ListParagraph"/>
        <w:numPr>
          <w:ilvl w:val="0"/>
          <w:numId w:val="9"/>
        </w:numPr>
        <w:rPr>
          <w:lang w:val="lt-LT"/>
        </w:rPr>
      </w:pPr>
      <w:r w:rsidRPr="00281606">
        <w:rPr>
          <w:lang w:val="lt-LT"/>
        </w:rPr>
        <w:t>Kiekvienam MĮP sistemoje turi būti priskiriama viena iš nustatytų būsenų: laisvas, išsiųstas, naudojamas mokykloje, grąžintas, aptarnaujamas, sugedęs arba remontuojamas. Šios būsenos turi atspindėti faktinę MĮP būklę ir jo naudojimo etapą logistikos bei aptarnavimo procese</w:t>
      </w:r>
      <w:r w:rsidR="00EE1A75">
        <w:rPr>
          <w:lang w:val="lt-LT"/>
        </w:rPr>
        <w:t xml:space="preserve"> (žr. 2 paveikslą)</w:t>
      </w:r>
      <w:r w:rsidRPr="00281606">
        <w:rPr>
          <w:lang w:val="lt-LT"/>
        </w:rPr>
        <w:t>.</w:t>
      </w:r>
    </w:p>
    <w:p w14:paraId="2A522BD2" w14:textId="77777777" w:rsidR="00EE1A75" w:rsidRDefault="00EE1A75" w:rsidP="00EE1A75">
      <w:pPr>
        <w:keepNext/>
        <w:ind w:firstLine="0"/>
        <w:jc w:val="center"/>
      </w:pPr>
      <w:r>
        <w:rPr>
          <w:noProof/>
          <w:lang w:val="lt-LT"/>
        </w:rPr>
        <w:lastRenderedPageBreak/>
        <w:drawing>
          <wp:inline distT="0" distB="0" distL="0" distR="0" wp14:anchorId="3B2DC9B7" wp14:editId="58E06A6A">
            <wp:extent cx="2786086" cy="3362325"/>
            <wp:effectExtent l="0" t="0" r="0" b="0"/>
            <wp:docPr id="170933566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9335661" name="Picture 1709335661"/>
                    <pic:cNvPicPr/>
                  </pic:nvPicPr>
                  <pic:blipFill>
                    <a:blip r:embed="rId13">
                      <a:extLst>
                        <a:ext uri="{28A0092B-C50C-407E-A947-70E740481C1C}">
                          <a14:useLocalDpi xmlns:a14="http://schemas.microsoft.com/office/drawing/2010/main" val="0"/>
                        </a:ext>
                      </a:extLst>
                    </a:blip>
                    <a:stretch>
                      <a:fillRect/>
                    </a:stretch>
                  </pic:blipFill>
                  <pic:spPr>
                    <a:xfrm>
                      <a:off x="0" y="0"/>
                      <a:ext cx="2793675" cy="3371484"/>
                    </a:xfrm>
                    <a:prstGeom prst="rect">
                      <a:avLst/>
                    </a:prstGeom>
                  </pic:spPr>
                </pic:pic>
              </a:graphicData>
            </a:graphic>
          </wp:inline>
        </w:drawing>
      </w:r>
    </w:p>
    <w:p w14:paraId="4C912DFD" w14:textId="53468341" w:rsidR="00EE1A75" w:rsidRPr="00EE1A75" w:rsidRDefault="00EE1A75" w:rsidP="00EE1A75">
      <w:pPr>
        <w:pStyle w:val="Caption"/>
        <w:jc w:val="center"/>
        <w:rPr>
          <w:lang w:val="lt-LT"/>
        </w:rPr>
      </w:pPr>
      <w:fldSimple w:instr=" SEQ pav. \* ARABIC ">
        <w:r>
          <w:rPr>
            <w:noProof/>
          </w:rPr>
          <w:t>2</w:t>
        </w:r>
      </w:fldSimple>
      <w:r>
        <w:t xml:space="preserve"> pav. MĮP būsenų diagrama</w:t>
      </w:r>
    </w:p>
    <w:p w14:paraId="74B134FA" w14:textId="77777777" w:rsidR="00281606" w:rsidRPr="00281606" w:rsidRDefault="00281606" w:rsidP="00281606">
      <w:pPr>
        <w:pStyle w:val="ListParagraph"/>
        <w:numPr>
          <w:ilvl w:val="0"/>
          <w:numId w:val="9"/>
        </w:numPr>
        <w:rPr>
          <w:lang w:val="lt-LT"/>
        </w:rPr>
      </w:pPr>
      <w:r w:rsidRPr="00281606">
        <w:rPr>
          <w:lang w:val="lt-LT"/>
        </w:rPr>
        <w:t>MĮP būsenos turi būti keičiamos rankiniu būdu per posistemės administravimo aplinką, o teisę keisti MĮP būseną turi turėti tik įgalioti STEAM centro darbuotojai ar kiti administravimo teises turintys sistemos naudotojai.</w:t>
      </w:r>
    </w:p>
    <w:p w14:paraId="4D4A5D92" w14:textId="50015443" w:rsidR="00281606" w:rsidRPr="00281606" w:rsidRDefault="00281606" w:rsidP="00281606">
      <w:pPr>
        <w:pStyle w:val="ListParagraph"/>
        <w:numPr>
          <w:ilvl w:val="0"/>
          <w:numId w:val="9"/>
        </w:numPr>
        <w:rPr>
          <w:lang w:val="lt-LT"/>
        </w:rPr>
      </w:pPr>
      <w:r>
        <w:rPr>
          <w:lang w:val="lt-LT"/>
        </w:rPr>
        <w:t>STEAM centro darbuotojai turi galėti administruoti tik savo centrui priskirtus MĮP. Visus MĮP administruoti gali tik sistemos administratorius.</w:t>
      </w:r>
    </w:p>
    <w:p w14:paraId="174062BE" w14:textId="4480CADB" w:rsidR="00281606" w:rsidRPr="00281606" w:rsidRDefault="00281606" w:rsidP="00281606">
      <w:pPr>
        <w:pStyle w:val="ListParagraph"/>
        <w:numPr>
          <w:ilvl w:val="0"/>
          <w:numId w:val="9"/>
        </w:numPr>
        <w:rPr>
          <w:lang w:val="lt-LT"/>
        </w:rPr>
      </w:pPr>
      <w:r w:rsidRPr="00281606">
        <w:rPr>
          <w:lang w:val="lt-LT"/>
        </w:rPr>
        <w:t>Sistema turi užtikrinti, kad vienu metu MĮP galėtų turėti tik vieną aktyvią būseną, o kiekvienas būsenos pakeitimas būtų registruojamas sistemoje, fiksuojant pakeitimo datą, laiką ir pakeitimą atlikusio naudotojo identifikatorių.</w:t>
      </w:r>
    </w:p>
    <w:p w14:paraId="7CA28773" w14:textId="1C18C381" w:rsidR="00332270" w:rsidRPr="00332270" w:rsidRDefault="00281606" w:rsidP="00281606">
      <w:pPr>
        <w:pStyle w:val="ListParagraph"/>
        <w:numPr>
          <w:ilvl w:val="0"/>
          <w:numId w:val="9"/>
        </w:numPr>
        <w:rPr>
          <w:lang w:val="lt-LT"/>
        </w:rPr>
      </w:pPr>
      <w:r w:rsidRPr="00281606">
        <w:rPr>
          <w:lang w:val="lt-LT"/>
        </w:rPr>
        <w:t>MĮP būsenos turi būti naudojamos MĮP kataloge ir administravimo aplinkoje, kad sistemos naudotojai galėtų matyti aktualią MĮP prieinamumo informaciją.</w:t>
      </w:r>
    </w:p>
    <w:p w14:paraId="63E81E96" w14:textId="0B5F019B" w:rsidR="003274F7" w:rsidRDefault="003274F7" w:rsidP="003274F7">
      <w:pPr>
        <w:pStyle w:val="Heading2"/>
      </w:pPr>
      <w:bookmarkStart w:id="6" w:name="_Toc223563143"/>
      <w:r>
        <w:t>Rezervacijos procesas</w:t>
      </w:r>
      <w:bookmarkEnd w:id="6"/>
    </w:p>
    <w:p w14:paraId="62EC5BED" w14:textId="77777777" w:rsidR="00916639" w:rsidRDefault="00916639" w:rsidP="00916639">
      <w:pPr>
        <w:pStyle w:val="ListParagraph"/>
        <w:numPr>
          <w:ilvl w:val="0"/>
          <w:numId w:val="9"/>
        </w:numPr>
      </w:pPr>
      <w:r>
        <w:t xml:space="preserve">Rezervacijos procesas turi sudaryti galimybę STEAM platformos vidiniams naudotojams planuoti MĮP </w:t>
      </w:r>
      <w:r w:rsidRPr="00916639">
        <w:rPr>
          <w:lang w:val="lt-LT"/>
        </w:rPr>
        <w:t>naudojimą</w:t>
      </w:r>
      <w:r>
        <w:t>, o STEAM centro darbuotojams – administruoti rezervacijas ir valdyti jų vykdymą.</w:t>
      </w:r>
    </w:p>
    <w:p w14:paraId="60EAA890" w14:textId="77777777" w:rsidR="00916639" w:rsidRDefault="00916639" w:rsidP="00916639">
      <w:pPr>
        <w:pStyle w:val="ListParagraph"/>
        <w:numPr>
          <w:ilvl w:val="0"/>
          <w:numId w:val="9"/>
        </w:numPr>
      </w:pPr>
      <w:r>
        <w:t>Rezervacijos procesas turi būti realizuotas MĮP posistemėje kaip standartizuotas procesas, užtikrinantis rezervacijos inicijavimo, tvirtinimo ir vykdymo eigą.</w:t>
      </w:r>
    </w:p>
    <w:p w14:paraId="49B984AF" w14:textId="77777777" w:rsidR="00916639" w:rsidRDefault="00916639" w:rsidP="00916639">
      <w:pPr>
        <w:pStyle w:val="ListParagraph"/>
        <w:numPr>
          <w:ilvl w:val="0"/>
          <w:numId w:val="9"/>
        </w:numPr>
      </w:pPr>
      <w:r>
        <w:t>Vidinis naudotojas turi turėti galimybę inicijuoti rezervaciją iš pasirinkto MĮP vizitinės kortelės. Vizitinėje kortelėje turi būti pateikiama funkcija „Rezervuoti“, kuri atveria rezervacijos formą.</w:t>
      </w:r>
    </w:p>
    <w:p w14:paraId="20236A07" w14:textId="77777777" w:rsidR="00916639" w:rsidRDefault="00916639" w:rsidP="00916639">
      <w:pPr>
        <w:pStyle w:val="ListParagraph"/>
        <w:numPr>
          <w:ilvl w:val="0"/>
          <w:numId w:val="9"/>
        </w:numPr>
      </w:pPr>
      <w:r>
        <w:lastRenderedPageBreak/>
        <w:t>Rezervacijos forma turi leisti naudotojui pateikti pagrindinę rezervacijai reikalingą informaciją, įskaitant pageidaujamą MĮP naudojimo laikotarpį, mokyklą ar organizaciją, atsakingo asmens kontaktinius duomenis ir kitą rezervacijos administravimui reikalingą informaciją. Naudotojas turi turėti galimybę pateikti papildomus komentarus ar pastabas.</w:t>
      </w:r>
    </w:p>
    <w:p w14:paraId="0C5F8056" w14:textId="68EDC6C9" w:rsidR="009F291C" w:rsidRDefault="009F291C" w:rsidP="00916639">
      <w:pPr>
        <w:pStyle w:val="ListParagraph"/>
        <w:numPr>
          <w:ilvl w:val="0"/>
          <w:numId w:val="9"/>
        </w:numPr>
      </w:pPr>
      <w:r>
        <w:t>Rezervacijos formoje turi būti atsižvelgiama į minimalias ir maksimalias leistinas MĮP rezervacijos trukmes ir leisti rezervuoti MĮP tik galimai rezervacijos trukmei.</w:t>
      </w:r>
    </w:p>
    <w:p w14:paraId="0EDCDEEF" w14:textId="0CDDC11D" w:rsidR="00916639" w:rsidRDefault="00916639" w:rsidP="00916639">
      <w:pPr>
        <w:pStyle w:val="ListParagraph"/>
        <w:numPr>
          <w:ilvl w:val="0"/>
          <w:numId w:val="9"/>
        </w:numPr>
      </w:pPr>
      <w:r>
        <w:t xml:space="preserve">Pateikus rezervacijos formą, sistemoje turi būti sukuriamas rezervacijos įrašas su būsena „pateikta“, o rezervacija turi būti matoma atitinkamo STEAM centro administravimo aplinkoje. </w:t>
      </w:r>
    </w:p>
    <w:p w14:paraId="21B167D6" w14:textId="77777777" w:rsidR="00916639" w:rsidRDefault="00916639" w:rsidP="00916639">
      <w:pPr>
        <w:pStyle w:val="ListParagraph"/>
        <w:numPr>
          <w:ilvl w:val="0"/>
          <w:numId w:val="9"/>
        </w:numPr>
      </w:pPr>
      <w:r>
        <w:t>Sistemos administravimo aplinkoje STEAM centro darbuotojui turi būti galimybė inicijuoti išankstinės sąskaitos už MĮP nuomą generavimą ir automatinį išsiuntimą rezervaciją atlikusio asmens nurodytu el. pašto adresu.</w:t>
      </w:r>
    </w:p>
    <w:p w14:paraId="14496F2A" w14:textId="77777777" w:rsidR="00916639" w:rsidRDefault="00916639" w:rsidP="00916639">
      <w:pPr>
        <w:pStyle w:val="ListParagraph"/>
        <w:numPr>
          <w:ilvl w:val="0"/>
          <w:numId w:val="9"/>
        </w:numPr>
      </w:pPr>
      <w:r>
        <w:t>STEAM centro darbuotojas administravimo aplinkoje turi turėti galimybę matyti visų jo atstovaujamo STEAM centro MĮP rezervacijų sąrašą. Rezervacijų sąraše turi būti pateikiama pagrindinė informacija apie rezervaciją, įskaitant MĮP pavadinimą, rezervacijos laikotarpį, rezervaciją pateikusį naudotoją, mokyklą ar organizaciją bei rezervacijos būseną.</w:t>
      </w:r>
    </w:p>
    <w:p w14:paraId="3CE88F74" w14:textId="26134C8E" w:rsidR="00916639" w:rsidRDefault="00916639" w:rsidP="00916639">
      <w:pPr>
        <w:pStyle w:val="ListParagraph"/>
        <w:numPr>
          <w:ilvl w:val="0"/>
          <w:numId w:val="9"/>
        </w:numPr>
      </w:pPr>
      <w:r>
        <w:t xml:space="preserve">STEAM centro darbuotojui turi būti suteikta galimybė per administravimo aplinką patvirtinti rezervaciją, atmesti rezervaciją, pažymėti rezervaciją kaip įvykdytą arba ją atšaukti. Atlikus vieną iš šių veiksmų, sistemoje turi būti atitinkamai pakeičiama rezervacijos būsena. </w:t>
      </w:r>
    </w:p>
    <w:p w14:paraId="516CBABD" w14:textId="77777777" w:rsidR="00916639" w:rsidRDefault="00916639" w:rsidP="00916639">
      <w:pPr>
        <w:pStyle w:val="ListParagraph"/>
        <w:numPr>
          <w:ilvl w:val="0"/>
          <w:numId w:val="9"/>
        </w:numPr>
      </w:pPr>
      <w:r>
        <w:t>Visi veiksmai, atliekami su rezervacijos įrašu (pvz. būsenos keitimas, redagavimas), turi būti fiksuojami sistemos veiksmų audite su galimybe peržiūrėti audito įrašus administravimo aplinkoje.</w:t>
      </w:r>
    </w:p>
    <w:p w14:paraId="34D1B922" w14:textId="77777777" w:rsidR="00916639" w:rsidRDefault="00916639" w:rsidP="00916639">
      <w:pPr>
        <w:pStyle w:val="ListParagraph"/>
        <w:numPr>
          <w:ilvl w:val="0"/>
          <w:numId w:val="9"/>
        </w:numPr>
      </w:pPr>
      <w:r>
        <w:t>Pateikus rezervaciją MĮP užimtumo kalendoriuje tokia rezervacija turi būti laikoma galiojančia ir rezervuotas laikotarpis turi būti laikomas užimtu konkrečiam MĮP. Tokiu laikotarpiu MĮP neturi būti prieinamas kitoms rezervacijoms.</w:t>
      </w:r>
    </w:p>
    <w:p w14:paraId="44A5D46B" w14:textId="6E1B9FE3" w:rsidR="00916639" w:rsidRDefault="00916639" w:rsidP="00916639">
      <w:pPr>
        <w:pStyle w:val="ListParagraph"/>
        <w:numPr>
          <w:ilvl w:val="0"/>
          <w:numId w:val="9"/>
        </w:numPr>
      </w:pPr>
      <w:r>
        <w:t>STEAM centro darbuotojas turi turėti galimybę redaguoti rezervacijos duomenis per administravimo aplinką. Redagavimo funkcija turi leisti keisti rezervacijos laikotarpį, atnaujinti kontaktinę informaciją, koreguoti rezervacijos pastabas ar kitus rezervacijos administravimui reikalingus duomenis.</w:t>
      </w:r>
    </w:p>
    <w:p w14:paraId="616C952C" w14:textId="77777777" w:rsidR="00916639" w:rsidRDefault="00916639" w:rsidP="00916639">
      <w:pPr>
        <w:pStyle w:val="ListParagraph"/>
        <w:numPr>
          <w:ilvl w:val="0"/>
          <w:numId w:val="9"/>
        </w:numPr>
      </w:pPr>
      <w:r>
        <w:t>Sistemoje rezervuojant MĮP turi būti numatytas papildomas rezervacijos laikotarpis prieš ir po rezervacijos, skirtas MĮP pervežimui ir aptarnavimui. Aptarnavimo laikotarpiai prieš rezervacijos pradžią bei po jos turi būti parametrizuoti ir valdomi sistemos administravimo aplinkoje kiekvienam MĮP atskirai.</w:t>
      </w:r>
    </w:p>
    <w:p w14:paraId="7A3A5C34" w14:textId="77777777" w:rsidR="00916639" w:rsidRDefault="00916639" w:rsidP="00916639">
      <w:pPr>
        <w:pStyle w:val="ListParagraph"/>
        <w:numPr>
          <w:ilvl w:val="0"/>
          <w:numId w:val="9"/>
        </w:numPr>
      </w:pPr>
      <w:r>
        <w:lastRenderedPageBreak/>
        <w:t>Sistemoje turi būti numatyta galimybė koreguoti rezervacijos laikotarpį, užtikrinant, kad pakeistas laikotarpis nesikirstų su kitomis patvirtintomis to paties MĮP rezervacijomis ar joms skirtais aptarnavimo laikotarpiais.</w:t>
      </w:r>
    </w:p>
    <w:p w14:paraId="413EF479" w14:textId="242BDCA9" w:rsidR="00916639" w:rsidRDefault="00916639" w:rsidP="00916639">
      <w:pPr>
        <w:pStyle w:val="ListParagraph"/>
        <w:numPr>
          <w:ilvl w:val="0"/>
          <w:numId w:val="9"/>
        </w:numPr>
      </w:pPr>
      <w:r>
        <w:t>Rezervacijos būsena turi būti matoma tiek rezervaciją pateikusiam naudotojui, tiek STEAM centro darbuotojui administravimo aplinkoje.</w:t>
      </w:r>
    </w:p>
    <w:p w14:paraId="77D51CA0" w14:textId="77777777" w:rsidR="00916639" w:rsidRDefault="00916639" w:rsidP="00916639">
      <w:pPr>
        <w:pStyle w:val="ListParagraph"/>
        <w:numPr>
          <w:ilvl w:val="0"/>
          <w:numId w:val="9"/>
        </w:numPr>
      </w:pPr>
      <w:r>
        <w:t>Vidinis sistemos naudotojas turi vienoje vietoje matyti visas jo būsimas ir buvusias rezervacijas bei jų būsenas.</w:t>
      </w:r>
    </w:p>
    <w:p w14:paraId="6A0E6625" w14:textId="53D39A59" w:rsidR="00DE15C0" w:rsidRPr="00DE15C0" w:rsidRDefault="00916639" w:rsidP="00916639">
      <w:pPr>
        <w:pStyle w:val="ListParagraph"/>
        <w:numPr>
          <w:ilvl w:val="0"/>
          <w:numId w:val="9"/>
        </w:numPr>
      </w:pPr>
      <w:r>
        <w:t>Visi rezervacijos sukūrimo, redagavimo ir būsenos pakeitimo veiksmai turi būti registruojami sistemoje, fiksuojant veiksmo datą, laiką ir veiksmą atlikusio naudotojo identifikatorių.</w:t>
      </w:r>
    </w:p>
    <w:p w14:paraId="1CD1D1A9" w14:textId="7448A77F" w:rsidR="003274F7" w:rsidRDefault="003274F7" w:rsidP="003274F7">
      <w:pPr>
        <w:pStyle w:val="Heading2"/>
      </w:pPr>
      <w:bookmarkStart w:id="7" w:name="_Toc223563144"/>
      <w:r>
        <w:t>Užimtumo kalendorius</w:t>
      </w:r>
      <w:bookmarkEnd w:id="7"/>
    </w:p>
    <w:p w14:paraId="3D8A5E30" w14:textId="77777777" w:rsidR="009F291C" w:rsidRDefault="009F291C" w:rsidP="009F291C">
      <w:pPr>
        <w:pStyle w:val="ListParagraph"/>
        <w:numPr>
          <w:ilvl w:val="0"/>
          <w:numId w:val="9"/>
        </w:numPr>
      </w:pPr>
      <w:r>
        <w:t>MĮP posistemėje turi būti įgyvendintas MĮP užimtumo kalendorius, skirtas vizualiai atvaizduoti MĮP prieinamumą ir rezervacijų laikotarpius.</w:t>
      </w:r>
    </w:p>
    <w:p w14:paraId="2929E78E" w14:textId="77777777" w:rsidR="009F291C" w:rsidRDefault="009F291C" w:rsidP="009F291C">
      <w:pPr>
        <w:pStyle w:val="ListParagraph"/>
        <w:numPr>
          <w:ilvl w:val="0"/>
          <w:numId w:val="9"/>
        </w:numPr>
      </w:pPr>
      <w:r>
        <w:t>Užimtumo kalendoriuje turi būti atvaizduojami visi sistemoje registruoti MĮP rezervacijų laikotarpiai, įskaitant rezervacijos laiką ir papildomus aptarnavimo laikotarpius prieš ir po rezervacijos.</w:t>
      </w:r>
    </w:p>
    <w:p w14:paraId="1D87BD00" w14:textId="77777777" w:rsidR="009F291C" w:rsidRDefault="009F291C" w:rsidP="009F291C">
      <w:pPr>
        <w:pStyle w:val="ListParagraph"/>
        <w:numPr>
          <w:ilvl w:val="0"/>
          <w:numId w:val="9"/>
        </w:numPr>
      </w:pPr>
      <w:r>
        <w:t>Kalendorius turi būti prieinamas vidiniams sistemos naudotojams per MĮP vizitinę kortelę ir turi leisti peržiūrėti konkretaus MĮP užimtumą pasirinktame laikotarpyje.</w:t>
      </w:r>
    </w:p>
    <w:p w14:paraId="79328C10" w14:textId="77777777" w:rsidR="009F291C" w:rsidRDefault="009F291C" w:rsidP="009F291C">
      <w:pPr>
        <w:pStyle w:val="ListParagraph"/>
        <w:numPr>
          <w:ilvl w:val="0"/>
          <w:numId w:val="9"/>
        </w:numPr>
      </w:pPr>
      <w:r>
        <w:t>Kalendoriuje turi būti aiškiai vizualiai atskiriami skirtingi MĮP užimtumo laikotarpiai, tokie kaip rezervuotas laikotarpis, transportavimo laikotarpis ir aptarnavimo laikotarpis.</w:t>
      </w:r>
    </w:p>
    <w:p w14:paraId="40285CAD" w14:textId="77777777" w:rsidR="009F291C" w:rsidRDefault="009F291C" w:rsidP="009F291C">
      <w:pPr>
        <w:pStyle w:val="ListParagraph"/>
        <w:numPr>
          <w:ilvl w:val="0"/>
          <w:numId w:val="9"/>
        </w:numPr>
      </w:pPr>
      <w:r>
        <w:t>Kalendoriaus sąsajoje turi būti galimybė peržiūrėti MĮP užimtumą skirtingais laiko intervalais, pavyzdžiui dienos, savaitės ar mėnesio peržiūrose.</w:t>
      </w:r>
    </w:p>
    <w:p w14:paraId="7F50C8CC" w14:textId="77777777" w:rsidR="009F291C" w:rsidRDefault="009F291C" w:rsidP="009F291C">
      <w:pPr>
        <w:pStyle w:val="ListParagraph"/>
        <w:numPr>
          <w:ilvl w:val="0"/>
          <w:numId w:val="9"/>
        </w:numPr>
      </w:pPr>
      <w:r>
        <w:t>Sistemos naudotojui inicijuojant rezervaciją turi būti sudaryta galimybė per kalendorių matyti MĮP užimtumą ir pasirinkti tik tuos laikotarpius, kurie nėra užimti kitomis rezervacijomis ar aptarnavimo laikotarpiais.</w:t>
      </w:r>
    </w:p>
    <w:p w14:paraId="6822E856" w14:textId="77777777" w:rsidR="009F291C" w:rsidRDefault="009F291C" w:rsidP="009F291C">
      <w:pPr>
        <w:pStyle w:val="ListParagraph"/>
        <w:numPr>
          <w:ilvl w:val="0"/>
          <w:numId w:val="9"/>
        </w:numPr>
      </w:pPr>
      <w:r>
        <w:t>Kalendorius turi užtikrinti, kad laikotarpiai, kurie jau yra rezervuoti arba skirti MĮP transportavimui ar aptarnavimui, būtų laikomi užimtais ir nebūtų prieinami naujoms rezervacijoms.</w:t>
      </w:r>
    </w:p>
    <w:p w14:paraId="73824EC6" w14:textId="77777777" w:rsidR="009F291C" w:rsidRDefault="009F291C" w:rsidP="009F291C">
      <w:pPr>
        <w:pStyle w:val="ListParagraph"/>
        <w:numPr>
          <w:ilvl w:val="0"/>
          <w:numId w:val="9"/>
        </w:numPr>
      </w:pPr>
      <w:r>
        <w:t>STEAM centro darbuotojas administravimo aplinkoje turi turėti galimybę per kalendoriaus sąsają peržiūrėti MĮP rezervacijų grafiką ir identifikuoti laisvus bei užimtus laikotarpius.</w:t>
      </w:r>
    </w:p>
    <w:p w14:paraId="0A2130D6" w14:textId="77777777" w:rsidR="009F291C" w:rsidRDefault="009F291C" w:rsidP="009F291C">
      <w:pPr>
        <w:pStyle w:val="ListParagraph"/>
        <w:numPr>
          <w:ilvl w:val="0"/>
          <w:numId w:val="9"/>
        </w:numPr>
      </w:pPr>
      <w:r>
        <w:t>Kalendoriaus duomenys turi būti sinchronizuojami su rezervacijų valdymo funkcionalumu taip, kad rezervacijos sukūrimas, redagavimas ar atšaukimas automatiškai atsispindėtų MĮP užimtumo kalendoriuje.</w:t>
      </w:r>
    </w:p>
    <w:p w14:paraId="40E04183" w14:textId="02802BE9" w:rsidR="00916639" w:rsidRDefault="009F291C" w:rsidP="009F291C">
      <w:pPr>
        <w:pStyle w:val="ListParagraph"/>
        <w:numPr>
          <w:ilvl w:val="0"/>
          <w:numId w:val="9"/>
        </w:numPr>
      </w:pPr>
      <w:r>
        <w:lastRenderedPageBreak/>
        <w:t>Užimtumo kalendorius turi būti naudojamas kaip pagrindinė priemonė planuojant MĮP prieinamumą ir užtikrinant, kad skirtingos rezervacijos nesikirstų tarpusavyje.</w:t>
      </w:r>
    </w:p>
    <w:p w14:paraId="6412AE23" w14:textId="0D0F0874" w:rsidR="009F291C" w:rsidRDefault="009F291C" w:rsidP="009F291C">
      <w:pPr>
        <w:pStyle w:val="ListParagraph"/>
        <w:numPr>
          <w:ilvl w:val="0"/>
          <w:numId w:val="9"/>
        </w:numPr>
      </w:pPr>
      <w:r>
        <w:t>Posistemėje taip pat turi būti bendras visų MĮP užimtumo kalendorius su galimybe filtruoti MĮP pagal STEAM centrus, mokymo dalykus ir klases.</w:t>
      </w:r>
    </w:p>
    <w:p w14:paraId="25F7959C" w14:textId="6F76D14B" w:rsidR="00D13520" w:rsidRDefault="00D13520" w:rsidP="00D13520">
      <w:pPr>
        <w:pStyle w:val="Heading2"/>
      </w:pPr>
      <w:bookmarkStart w:id="8" w:name="_Toc223563145"/>
      <w:r>
        <w:t>Sandėlio valdymas</w:t>
      </w:r>
      <w:bookmarkEnd w:id="8"/>
    </w:p>
    <w:p w14:paraId="3EC918B0" w14:textId="543C0F51" w:rsidR="00D13520" w:rsidRDefault="00D13520" w:rsidP="00D13520">
      <w:pPr>
        <w:pStyle w:val="ListParagraph"/>
        <w:numPr>
          <w:ilvl w:val="0"/>
          <w:numId w:val="9"/>
        </w:numPr>
      </w:pPr>
      <w:r>
        <w:t>MĮP posistemėje turi būti įgyvendintas priemonių sandėlio valdymo funkcionalumas, skirtas registruoti ir administruoti MĮP sudėtyje esančias priemones, jų kiekius ir būklę.</w:t>
      </w:r>
      <w:r w:rsidR="00B0098C">
        <w:t xml:space="preserve"> Sandėlio valdymo </w:t>
      </w:r>
      <w:r w:rsidR="00B0098C" w:rsidRPr="00B0098C">
        <w:t xml:space="preserve">duomenų bazės struktūra turi būti suprojektuota ir įgyvendinta pagal </w:t>
      </w:r>
      <w:r w:rsidR="00B0098C">
        <w:t>3</w:t>
      </w:r>
      <w:r w:rsidR="00B0098C" w:rsidRPr="00B0098C">
        <w:t xml:space="preserve"> paveiksle pateiktą pavyzdinę DB struktūros diagramą, užtikrinant, kad diagramoje apibrėžti objektai, jų atributai ir tarpusavio ryšiai būtų realizuoti duomenų bazėje</w:t>
      </w:r>
      <w:r w:rsidR="00B0098C">
        <w:t>.</w:t>
      </w:r>
    </w:p>
    <w:p w14:paraId="6CC1CF55" w14:textId="2E0C231B" w:rsidR="00B0098C" w:rsidRDefault="00B0098C" w:rsidP="00B0098C">
      <w:pPr>
        <w:ind w:firstLine="0"/>
        <w:jc w:val="center"/>
      </w:pPr>
      <w:r>
        <w:rPr>
          <w:noProof/>
        </w:rPr>
        <w:drawing>
          <wp:inline distT="0" distB="0" distL="0" distR="0" wp14:anchorId="22AB9FDF" wp14:editId="4CEEB23F">
            <wp:extent cx="4859867" cy="4338277"/>
            <wp:effectExtent l="0" t="0" r="0" b="5715"/>
            <wp:docPr id="13294416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9441624" name="Picture 1329441624"/>
                    <pic:cNvPicPr/>
                  </pic:nvPicPr>
                  <pic:blipFill>
                    <a:blip r:embed="rId14">
                      <a:extLst>
                        <a:ext uri="{28A0092B-C50C-407E-A947-70E740481C1C}">
                          <a14:useLocalDpi xmlns:a14="http://schemas.microsoft.com/office/drawing/2010/main" val="0"/>
                        </a:ext>
                      </a:extLst>
                    </a:blip>
                    <a:stretch>
                      <a:fillRect/>
                    </a:stretch>
                  </pic:blipFill>
                  <pic:spPr>
                    <a:xfrm>
                      <a:off x="0" y="0"/>
                      <a:ext cx="4863691" cy="4341690"/>
                    </a:xfrm>
                    <a:prstGeom prst="rect">
                      <a:avLst/>
                    </a:prstGeom>
                  </pic:spPr>
                </pic:pic>
              </a:graphicData>
            </a:graphic>
          </wp:inline>
        </w:drawing>
      </w:r>
    </w:p>
    <w:p w14:paraId="7C3B6B07" w14:textId="776E8FF0" w:rsidR="00B0098C" w:rsidRDefault="00B0098C" w:rsidP="00B0098C">
      <w:pPr>
        <w:pStyle w:val="Caption"/>
        <w:jc w:val="center"/>
      </w:pPr>
      <w:fldSimple w:instr=" SEQ pav. \* ARABIC ">
        <w:r>
          <w:rPr>
            <w:noProof/>
          </w:rPr>
          <w:t>3</w:t>
        </w:r>
      </w:fldSimple>
      <w:r>
        <w:t xml:space="preserve"> pav. Pavyzdinė duomenų bazės struktūra</w:t>
      </w:r>
    </w:p>
    <w:p w14:paraId="62D4F6B6" w14:textId="77777777" w:rsidR="00D13520" w:rsidRDefault="00D13520" w:rsidP="00D13520">
      <w:pPr>
        <w:pStyle w:val="ListParagraph"/>
        <w:numPr>
          <w:ilvl w:val="0"/>
          <w:numId w:val="9"/>
        </w:numPr>
      </w:pPr>
      <w:r>
        <w:t>Sistema turi sudaryti galimybę kiekvienam MĮP apibrėžti standartinę komplektaciją – priemonių sąrašą su jų pavadinimais, aprašais ir kiekiais.</w:t>
      </w:r>
    </w:p>
    <w:p w14:paraId="29819728" w14:textId="77777777" w:rsidR="00D13520" w:rsidRDefault="00D13520" w:rsidP="00D13520">
      <w:pPr>
        <w:pStyle w:val="ListParagraph"/>
        <w:numPr>
          <w:ilvl w:val="0"/>
          <w:numId w:val="9"/>
        </w:numPr>
      </w:pPr>
      <w:r>
        <w:t>Priemonių sandėlio funkcionalumas turi sudaryti galimybę registruoti kiekvienos priemonės tipą, identifikatorių, aprašą, kiekį MĮP komplekte ir kitą komplektacijos valdymui reikalingą informaciją.</w:t>
      </w:r>
    </w:p>
    <w:p w14:paraId="741A68D2" w14:textId="77777777" w:rsidR="00D13520" w:rsidRDefault="00D13520" w:rsidP="00D13520">
      <w:pPr>
        <w:pStyle w:val="ListParagraph"/>
        <w:numPr>
          <w:ilvl w:val="0"/>
          <w:numId w:val="9"/>
        </w:numPr>
      </w:pPr>
      <w:r>
        <w:lastRenderedPageBreak/>
        <w:t>Sistema turi sudaryti galimybę STEAM centro darbuotojui per administravimo aplinką peržiūrėti konkretaus MĮP priemonių sąrašą ir jo komplektacijos būseną.</w:t>
      </w:r>
    </w:p>
    <w:p w14:paraId="3B849B0B" w14:textId="77777777" w:rsidR="00D13520" w:rsidRDefault="00D13520" w:rsidP="00D13520">
      <w:pPr>
        <w:pStyle w:val="ListParagraph"/>
        <w:numPr>
          <w:ilvl w:val="0"/>
          <w:numId w:val="9"/>
        </w:numPr>
      </w:pPr>
      <w:r>
        <w:t>Grąžinus MĮP iš mokyklos, sistema turi sudaryti galimybę STEAM centro darbuotojui atlikti MĮP komplektacijos patikrą, pažymint ar visos priemonės yra vietoje.</w:t>
      </w:r>
    </w:p>
    <w:p w14:paraId="629A6340" w14:textId="77777777" w:rsidR="00D13520" w:rsidRDefault="00D13520" w:rsidP="00D13520">
      <w:pPr>
        <w:pStyle w:val="ListParagraph"/>
        <w:numPr>
          <w:ilvl w:val="0"/>
          <w:numId w:val="9"/>
        </w:numPr>
      </w:pPr>
      <w:r>
        <w:t>Jeigu patikros metu nustatoma, kad tam tikrų priemonių trūksta, jos sugadintos arba sunaudotos, sistema turi sudaryti galimybę registruoti trūkstamų ar sugadintų priemonių faktą.</w:t>
      </w:r>
    </w:p>
    <w:p w14:paraId="2B4F4BF9" w14:textId="77777777" w:rsidR="00D13520" w:rsidRDefault="00D13520" w:rsidP="00D13520">
      <w:pPr>
        <w:pStyle w:val="ListParagraph"/>
        <w:numPr>
          <w:ilvl w:val="0"/>
          <w:numId w:val="9"/>
        </w:numPr>
      </w:pPr>
      <w:r>
        <w:t>Sistema turi sudaryti galimybę registruoti sunaudojamų priemonių papildymą, pažymint papildytą kiekį ir papildymo datą.</w:t>
      </w:r>
    </w:p>
    <w:p w14:paraId="1492A047" w14:textId="77777777" w:rsidR="00D13520" w:rsidRDefault="00D13520" w:rsidP="00D13520">
      <w:pPr>
        <w:pStyle w:val="ListParagraph"/>
        <w:numPr>
          <w:ilvl w:val="0"/>
          <w:numId w:val="9"/>
        </w:numPr>
      </w:pPr>
      <w:r>
        <w:t>Priemonių sandėlio funkcionalumas turi leisti matyti priemonių likučius ir identifikuoti priemones, kurių kiekis yra mažesnis nei nustatytas minimalus kiekis. Minimalūs priemonių kiekiai turi būti parametrizuojami ir valdomi sistemos administravimo aplinkoje.</w:t>
      </w:r>
    </w:p>
    <w:p w14:paraId="0E53D067" w14:textId="77777777" w:rsidR="00D13520" w:rsidRDefault="00D13520" w:rsidP="00D13520">
      <w:pPr>
        <w:pStyle w:val="ListParagraph"/>
        <w:numPr>
          <w:ilvl w:val="0"/>
          <w:numId w:val="9"/>
        </w:numPr>
      </w:pPr>
      <w:r>
        <w:t>Sistema turi sudaryti galimybę registruoti priemonių papildymo ar pakeitimo operacijas ir susieti jas su konkrečiu MĮP.</w:t>
      </w:r>
    </w:p>
    <w:p w14:paraId="33C89B2F" w14:textId="777A1957" w:rsidR="00D13520" w:rsidRDefault="00D13520" w:rsidP="00D13520">
      <w:pPr>
        <w:pStyle w:val="ListParagraph"/>
        <w:numPr>
          <w:ilvl w:val="0"/>
          <w:numId w:val="9"/>
        </w:numPr>
      </w:pPr>
      <w:r>
        <w:t>Visi priemonių sandėlio operacijų veiksmai, įskaitant patikrą, papildymą, keitimą ar trūkumų registravimą, turi būti registruojami sistemos veiksmų audite, nurodant operacijos datą, laiką ir veiksmą atlikusį naudotoją.</w:t>
      </w:r>
    </w:p>
    <w:p w14:paraId="06E27047" w14:textId="0CB9AAEB" w:rsidR="00D13520" w:rsidRPr="00D13520" w:rsidRDefault="00D13520" w:rsidP="00D13520">
      <w:pPr>
        <w:pStyle w:val="ListParagraph"/>
        <w:numPr>
          <w:ilvl w:val="0"/>
          <w:numId w:val="9"/>
        </w:numPr>
      </w:pPr>
      <w:r>
        <w:t>Visa priemonių sandėlio istorija, susijusi su MĮP, turi būti matoma sistemos administravimo aplinkoje ties kiekvieno MĮP duomenų peržiūra.</w:t>
      </w:r>
    </w:p>
    <w:p w14:paraId="3A9B055A" w14:textId="77777777" w:rsidR="00026BBF" w:rsidRDefault="00026BBF" w:rsidP="00026BBF">
      <w:pPr>
        <w:pStyle w:val="Heading2"/>
      </w:pPr>
      <w:bookmarkStart w:id="9" w:name="_Toc223563146"/>
      <w:r>
        <w:t>Turinio skaitmenizavimas</w:t>
      </w:r>
      <w:bookmarkEnd w:id="9"/>
    </w:p>
    <w:p w14:paraId="0EEBDC30" w14:textId="77777777" w:rsidR="00D15C3F" w:rsidRDefault="00D15C3F" w:rsidP="00D15C3F">
      <w:pPr>
        <w:pStyle w:val="ListParagraph"/>
        <w:numPr>
          <w:ilvl w:val="0"/>
          <w:numId w:val="9"/>
        </w:numPr>
      </w:pPr>
      <w:r>
        <w:t>Tiekėjas turi atlikti MĮP turinio skaitmenizavimo darbus ir užtikrinti, kad skaitmenizuota informacija būtų parengta bei patalpinta MĮP posistemėje.</w:t>
      </w:r>
    </w:p>
    <w:p w14:paraId="290717CD" w14:textId="77777777" w:rsidR="00D15C3F" w:rsidRDefault="00D15C3F" w:rsidP="00D15C3F">
      <w:pPr>
        <w:pStyle w:val="ListParagraph"/>
        <w:numPr>
          <w:ilvl w:val="0"/>
          <w:numId w:val="9"/>
        </w:numPr>
      </w:pPr>
      <w:r>
        <w:t>Skaitmenizavimo darbai turi apimti MĮP aprašų, metodinės informacijos ir susijusios medžiagos perkėlimą iš užsakovo pateiktos medžiagos į MĮP posistemę, užtikrinant, kad informacija būtų pateikta struktūrizuotu ir naudotojui suprantamu formatu.</w:t>
      </w:r>
    </w:p>
    <w:p w14:paraId="2701A063" w14:textId="77777777" w:rsidR="00D15C3F" w:rsidRDefault="00D15C3F" w:rsidP="00D15C3F">
      <w:pPr>
        <w:pStyle w:val="ListParagraph"/>
        <w:numPr>
          <w:ilvl w:val="0"/>
          <w:numId w:val="9"/>
        </w:numPr>
      </w:pPr>
      <w:r>
        <w:t>Tiekėjas turi skaitmenizuoti ir sistemoje patalpinti ne mažiau kaip 10 MĮP, kiekvienam MĮP sukuriant pilnai užpildytą vizitinę kortelę ir susijusią informaciją pagal MĮP posistemės duomenų struktūrą.</w:t>
      </w:r>
    </w:p>
    <w:p w14:paraId="3BC3238E" w14:textId="77777777" w:rsidR="00D15C3F" w:rsidRDefault="00D15C3F" w:rsidP="00D15C3F">
      <w:pPr>
        <w:pStyle w:val="ListParagraph"/>
        <w:numPr>
          <w:ilvl w:val="0"/>
          <w:numId w:val="9"/>
        </w:numPr>
      </w:pPr>
      <w:r>
        <w:t>Skaitmenizuojant MĮP turinį turi būti užtikrinama, kad visa informacija būtų sukelta į sistemą naudojant tam skirtas MĮP posistemės administravimo funkcijas ir atitiktų sistemoje apibrėžtą duomenų struktūrą.</w:t>
      </w:r>
    </w:p>
    <w:p w14:paraId="63D11C24" w14:textId="77777777" w:rsidR="00D15C3F" w:rsidRDefault="00D15C3F" w:rsidP="00D15C3F">
      <w:pPr>
        <w:pStyle w:val="ListParagraph"/>
        <w:numPr>
          <w:ilvl w:val="0"/>
          <w:numId w:val="9"/>
        </w:numPr>
      </w:pPr>
      <w:r>
        <w:t>Kiekvienam MĮP turi būti sukelta pagrindinė informacija, įskaitant MĮP pavadinimą, teminę sritį, trumpą aprašą (anotaciją), rekomenduojamą mokinių amžių ar klasių intervalą, susijusius mokomuosius dalykus ir kitą vizitinės kortelės informaciją.</w:t>
      </w:r>
    </w:p>
    <w:p w14:paraId="440D0C79" w14:textId="050FBA94" w:rsidR="00D15C3F" w:rsidRDefault="00D15C3F" w:rsidP="00D15C3F">
      <w:pPr>
        <w:pStyle w:val="ListParagraph"/>
        <w:numPr>
          <w:ilvl w:val="0"/>
          <w:numId w:val="9"/>
        </w:numPr>
      </w:pPr>
      <w:r>
        <w:lastRenderedPageBreak/>
        <w:t>Skaitmenizavimo metu turi būti patalpinta vizualinė medžiaga, susijusi su MĮP, pavyzdžiui MĮP nuotraukos ar iliustracijos, jei tokia medžiaga yra pateikiama Užsakovo. Jeigu Užsakovas pateikia vizualinę medžiagą fragmentuotai, Tiekėjas turi struktūrizuoti ir apipavidalinti Užsakovo pateiktą medžiagą į vieningos struktūros vizualinę informaciją ir ją patalpinti į MĮP vizitinę kortelę.</w:t>
      </w:r>
    </w:p>
    <w:p w14:paraId="71956699" w14:textId="77777777" w:rsidR="00D15C3F" w:rsidRDefault="00D15C3F" w:rsidP="00D15C3F">
      <w:pPr>
        <w:pStyle w:val="ListParagraph"/>
        <w:numPr>
          <w:ilvl w:val="0"/>
          <w:numId w:val="9"/>
        </w:numPr>
      </w:pPr>
      <w:r>
        <w:t>Jeigu užsakovas pateikia papildomą metodinę ar instrukcinę medžiagą (pvz., naudojimo instrukcijas, metodinius aprašus ar kitus dokumentus), tiekėjas turi užtikrinti šios medžiagos skaitmeninimą ir patalpinimą MĮP posistemėje kaip susijusius MĮP turinio elementus.</w:t>
      </w:r>
    </w:p>
    <w:p w14:paraId="566C496F" w14:textId="77777777" w:rsidR="00D15C3F" w:rsidRDefault="00D15C3F" w:rsidP="00D15C3F">
      <w:pPr>
        <w:pStyle w:val="ListParagraph"/>
        <w:numPr>
          <w:ilvl w:val="0"/>
          <w:numId w:val="9"/>
        </w:numPr>
      </w:pPr>
      <w:r>
        <w:t>Skaitmenizuotas turinys turi būti suformuotas taip, kad jis būtų tinkamai atvaizduojamas MĮP kataloge, vizitinėse kortelėse ir kituose MĮP posistemės moduliuose.</w:t>
      </w:r>
    </w:p>
    <w:p w14:paraId="7C4927B9" w14:textId="77777777" w:rsidR="00D15C3F" w:rsidRDefault="00D15C3F" w:rsidP="00D15C3F">
      <w:pPr>
        <w:pStyle w:val="ListParagraph"/>
        <w:numPr>
          <w:ilvl w:val="0"/>
          <w:numId w:val="9"/>
        </w:numPr>
      </w:pPr>
      <w:r>
        <w:t>Tiekėjas turi užtikrinti, kad į sistemą įkelta informacija būtų suredaguota, struktūrizuota ir patikrinta prieš jos pateikimą galutiniams naudotojams.</w:t>
      </w:r>
    </w:p>
    <w:p w14:paraId="31BBAE40" w14:textId="1085E905" w:rsidR="009F291C" w:rsidRDefault="00D15C3F" w:rsidP="00D15C3F">
      <w:pPr>
        <w:pStyle w:val="ListParagraph"/>
        <w:numPr>
          <w:ilvl w:val="0"/>
          <w:numId w:val="9"/>
        </w:numPr>
      </w:pPr>
      <w:r>
        <w:t>Skaitmenizavimo darbai turi būti laikomi atliktais, kai visa numatyta MĮP informacija yra patalpinta sistemoje, teisingai atvaizduojama MĮP kataloge ir prieinama sistemos naudotojams.</w:t>
      </w:r>
    </w:p>
    <w:p w14:paraId="72D98D5C" w14:textId="3986D176" w:rsidR="00D15C3F" w:rsidRDefault="00D15C3F" w:rsidP="00D15C3F">
      <w:pPr>
        <w:pStyle w:val="ListParagraph"/>
        <w:numPr>
          <w:ilvl w:val="0"/>
          <w:numId w:val="9"/>
        </w:numPr>
      </w:pPr>
      <w:r>
        <w:t>Prieš publikuojant skaitmenizuotą MĮP turinį galutiniams sistemos naudotojams, tiekėjas turi pateikti parengtą turinį užsakovui peržiūrai ir suderinimui.</w:t>
      </w:r>
    </w:p>
    <w:p w14:paraId="35C6343D" w14:textId="4461AD8E" w:rsidR="00D15C3F" w:rsidRPr="009F291C" w:rsidRDefault="00D15C3F" w:rsidP="00D15C3F">
      <w:pPr>
        <w:pStyle w:val="ListParagraph"/>
        <w:numPr>
          <w:ilvl w:val="0"/>
          <w:numId w:val="9"/>
        </w:numPr>
      </w:pPr>
      <w:r>
        <w:t>Užsakovui turi būti sudaryta galimybė peržiūrėti sistemoje patalpintą MĮP informaciją ir pateikti pastabas dėl turinio struktūros, pateikimo ar informacijos tikslumo. Tiekėjas turi įvertinti užsakovo pateiktas pastabas ir, esant poreikiui, atlikti MĮP turinio patikslinimus ar koregavimus. Patikslinimai ir korekcijos gali būti atliekami ne daugiau kaip per 3 iteracijas.</w:t>
      </w:r>
    </w:p>
    <w:p w14:paraId="00000066" w14:textId="77777777" w:rsidR="00F1133F" w:rsidRDefault="000136E1" w:rsidP="004A48D4">
      <w:pPr>
        <w:pStyle w:val="Heading2"/>
      </w:pPr>
      <w:bookmarkStart w:id="10" w:name="_Toc223563147"/>
      <w:r>
        <w:t xml:space="preserve">Vieningas </w:t>
      </w:r>
      <w:sdt>
        <w:sdtPr>
          <w:tag w:val="goog_rdk_3"/>
          <w:id w:val="-1034055939"/>
        </w:sdtPr>
        <w:sdtEndPr/>
        <w:sdtContent/>
      </w:sdt>
      <w:r>
        <w:t>naudotojų valdymas</w:t>
      </w:r>
      <w:bookmarkEnd w:id="10"/>
      <w:r>
        <w:t xml:space="preserve"> </w:t>
      </w:r>
    </w:p>
    <w:p w14:paraId="40014038" w14:textId="77777777" w:rsidR="00F51711" w:rsidRDefault="00F51711" w:rsidP="00F51711">
      <w:pPr>
        <w:pStyle w:val="ListParagraph"/>
        <w:numPr>
          <w:ilvl w:val="0"/>
          <w:numId w:val="9"/>
        </w:numPr>
      </w:pPr>
      <w:r>
        <w:t>Vieningo naudotojų valdymo mechanizmas turi būti taikomas ir kuriamoje MĮP posistemėje, užtikrinant, kad visi naudotojai būtų valdomi naudojant jau veikiančią STEAM platformos naudotojų valdymo infrastruktūrą.</w:t>
      </w:r>
    </w:p>
    <w:p w14:paraId="14AF02B3" w14:textId="77777777" w:rsidR="00F51711" w:rsidRDefault="00F51711" w:rsidP="00F51711">
      <w:pPr>
        <w:pStyle w:val="ListParagraph"/>
        <w:numPr>
          <w:ilvl w:val="0"/>
          <w:numId w:val="9"/>
        </w:numPr>
      </w:pPr>
      <w:r>
        <w:t>MĮP posistemė turi naudoti esamą STEAM platformos autentifikavimo ir naudotojų paskyrų valdymo mechanizmą. Posistemėje neturi būti kuriama atskira naudotojų registracijos ar paskyrų administravimo sistema.</w:t>
      </w:r>
    </w:p>
    <w:p w14:paraId="66A52B1F" w14:textId="77777777" w:rsidR="00F51711" w:rsidRDefault="00F51711" w:rsidP="00F51711">
      <w:pPr>
        <w:pStyle w:val="ListParagraph"/>
        <w:numPr>
          <w:ilvl w:val="0"/>
          <w:numId w:val="9"/>
        </w:numPr>
      </w:pPr>
      <w:r>
        <w:t>Visi MĮP posistemės naudotojai turi būti tie patys naudotojai, kurie yra registruoti STEAM platformoje, o jų identifikavimas turi būti vykdomas naudojant platformoje naudojamus naudotojų identifikatorius.</w:t>
      </w:r>
    </w:p>
    <w:p w14:paraId="2CA54EC8" w14:textId="3EDB35EA" w:rsidR="00F51711" w:rsidRDefault="00F51711" w:rsidP="00F51711">
      <w:pPr>
        <w:pStyle w:val="ListParagraph"/>
        <w:numPr>
          <w:ilvl w:val="0"/>
          <w:numId w:val="9"/>
        </w:numPr>
      </w:pPr>
      <w:r>
        <w:t>Naudotojų autentifikavimas MĮP posistemėje turi būti vykdomas per bendrą STEAM platformos prisijungimo mechanizmą, užtikrinant vieningą prisijungimą prie visų platformos funkcijų.</w:t>
      </w:r>
    </w:p>
    <w:p w14:paraId="481F8D2E" w14:textId="77777777" w:rsidR="00F51711" w:rsidRDefault="00F51711" w:rsidP="00F51711">
      <w:pPr>
        <w:pStyle w:val="ListParagraph"/>
        <w:numPr>
          <w:ilvl w:val="0"/>
          <w:numId w:val="9"/>
        </w:numPr>
      </w:pPr>
      <w:r>
        <w:lastRenderedPageBreak/>
        <w:t>Prisijungus prie STEAM platformos, naudotojui turi būti suteikiama galimybė naudotis MĮP posistemės funkcijomis pagal jam priskirtas teises, nereikalaujant papildomo autentifikavimo.</w:t>
      </w:r>
    </w:p>
    <w:p w14:paraId="537E1019" w14:textId="77777777" w:rsidR="00F51711" w:rsidRDefault="00F51711" w:rsidP="00F51711">
      <w:pPr>
        <w:pStyle w:val="ListParagraph"/>
        <w:numPr>
          <w:ilvl w:val="0"/>
          <w:numId w:val="9"/>
        </w:numPr>
      </w:pPr>
      <w:r>
        <w:t>Naudotojų duomenys, tokie kaip vardas, pavardė, kontaktiniai duomenys, organizacija ar naudotojo vaidmuo, turi būti gaunami iš STEAM platformos naudotojų valdymo sistemos ir naudojami MĮP posistemėje be jų dubliavimo.</w:t>
      </w:r>
    </w:p>
    <w:p w14:paraId="7C87AFE5" w14:textId="77777777" w:rsidR="00F51711" w:rsidRDefault="00F51711" w:rsidP="00F51711">
      <w:pPr>
        <w:pStyle w:val="ListParagraph"/>
        <w:numPr>
          <w:ilvl w:val="0"/>
          <w:numId w:val="9"/>
        </w:numPr>
      </w:pPr>
      <w:r>
        <w:t>MĮP posistemėje turi būti naudojamas bendras naudotojų teisių ir vaidmenų modelis, suderintas su STEAM platformos naudotojų valdymo logika.</w:t>
      </w:r>
    </w:p>
    <w:p w14:paraId="10F7B657" w14:textId="77777777" w:rsidR="00F51711" w:rsidRDefault="00F51711" w:rsidP="00F51711">
      <w:pPr>
        <w:pStyle w:val="ListParagraph"/>
        <w:numPr>
          <w:ilvl w:val="0"/>
          <w:numId w:val="9"/>
        </w:numPr>
      </w:pPr>
      <w:r>
        <w:t>Naudotojų paskyrų kūrimas, redagavimas, aktyvavimas ir pašalinimas turi būti atliekamas per centrinę STEAM platformos naudotojų administravimo aplinką, o visi tokie pakeitimai turi automatiškai atsispindėti MĮP posistemėje.</w:t>
      </w:r>
    </w:p>
    <w:p w14:paraId="0E0F03B4" w14:textId="7B14BE6E" w:rsidR="00F51711" w:rsidRDefault="00F51711" w:rsidP="00F51711">
      <w:pPr>
        <w:pStyle w:val="ListParagraph"/>
        <w:numPr>
          <w:ilvl w:val="0"/>
          <w:numId w:val="9"/>
        </w:numPr>
      </w:pPr>
      <w:r>
        <w:t>Naudotojui panaikinus prieigą prie STEAM platformos, jo prieiga prie MĮP posistemės turi būti panaikinama automatiškai.</w:t>
      </w:r>
    </w:p>
    <w:p w14:paraId="28D01B1B" w14:textId="393A5656" w:rsidR="00F51711" w:rsidRPr="00F51711" w:rsidRDefault="00F51711" w:rsidP="00F51711">
      <w:pPr>
        <w:pStyle w:val="ListParagraph"/>
        <w:numPr>
          <w:ilvl w:val="0"/>
          <w:numId w:val="9"/>
        </w:numPr>
      </w:pPr>
      <w:r>
        <w:t>MĮP posistemė turi užtikrinti, kad naudotojų duomenys būtų naudojami tik tiek, kiek būtina posistemės funkcijoms įgyvendinti, laikantis STEAM platformoje taikomų duomenų apsaugos ir saugumo principų.</w:t>
      </w:r>
    </w:p>
    <w:p w14:paraId="00000096" w14:textId="77777777" w:rsidR="00F1133F" w:rsidRDefault="000136E1">
      <w:pPr>
        <w:pStyle w:val="Heading1"/>
        <w:numPr>
          <w:ilvl w:val="0"/>
          <w:numId w:val="4"/>
        </w:numPr>
      </w:pPr>
      <w:bookmarkStart w:id="11" w:name="_Toc223563148"/>
      <w:r>
        <w:t>Nefunkciniai reikalavimai</w:t>
      </w:r>
      <w:bookmarkEnd w:id="11"/>
    </w:p>
    <w:p w14:paraId="00000097" w14:textId="77777777" w:rsidR="00F1133F" w:rsidRDefault="000136E1">
      <w:r>
        <w:t>Šiame skyriuje yra detaliai aprašomi nefunkciniai reikalavimai įskaitant reikalavimus dokumentacijai, testavimui, mokymams, bandomajai eksploatacijai, garantiniam aptarnavimui, licencijavimui bei techninių programinės įrangos charakteristikų ir saugumo reikalavimus.</w:t>
      </w:r>
    </w:p>
    <w:p w14:paraId="00000098" w14:textId="77777777" w:rsidR="00F1133F" w:rsidRDefault="000136E1" w:rsidP="004A48D4">
      <w:pPr>
        <w:pStyle w:val="Heading2"/>
      </w:pPr>
      <w:bookmarkStart w:id="12" w:name="_Toc223563149"/>
      <w:r>
        <w:t>Reikalavimai dokumentacijai</w:t>
      </w:r>
      <w:bookmarkEnd w:id="12"/>
    </w:p>
    <w:p w14:paraId="00000099" w14:textId="77777777" w:rsidR="00F1133F" w:rsidRPr="00F51711" w:rsidRDefault="000136E1" w:rsidP="00F51711">
      <w:pPr>
        <w:pStyle w:val="ListParagraph"/>
        <w:numPr>
          <w:ilvl w:val="0"/>
          <w:numId w:val="9"/>
        </w:numPr>
      </w:pPr>
      <w:r w:rsidRPr="00F51711">
        <w:t xml:space="preserve">Visi </w:t>
      </w:r>
      <w:r w:rsidRPr="00392E58">
        <w:t>Projekto</w:t>
      </w:r>
      <w:r w:rsidRPr="00F51711">
        <w:t xml:space="preserve"> metu derinami ir tvirtinami dokumentai turi būti rengiami ir pateikiami lietuvių kalba.</w:t>
      </w:r>
    </w:p>
    <w:p w14:paraId="0000009A" w14:textId="77777777" w:rsidR="00F1133F" w:rsidRPr="00392E58" w:rsidRDefault="000136E1" w:rsidP="00F51711">
      <w:pPr>
        <w:pStyle w:val="ListParagraph"/>
        <w:numPr>
          <w:ilvl w:val="0"/>
          <w:numId w:val="9"/>
        </w:numPr>
      </w:pPr>
      <w:r w:rsidRPr="00F51711">
        <w:t xml:space="preserve">Techniniai </w:t>
      </w:r>
      <w:r w:rsidRPr="00392E58">
        <w:t>aprašai turi būti pateikiami lietuvių kalba, tačiau įvairūs techniniai protokolai ar techniniai tekstai gali būti pateikiami anglų kalba, kitos kalbos pateikimą iš anksto suderinus su PO.</w:t>
      </w:r>
    </w:p>
    <w:p w14:paraId="0000009B" w14:textId="77777777" w:rsidR="00F1133F" w:rsidRPr="00392E58" w:rsidRDefault="000136E1" w:rsidP="00F51711">
      <w:pPr>
        <w:pStyle w:val="ListParagraph"/>
        <w:numPr>
          <w:ilvl w:val="0"/>
          <w:numId w:val="9"/>
        </w:numPr>
      </w:pPr>
      <w:r w:rsidRPr="00392E58">
        <w:t>Rengiama dokumentacija turi būti išsami ir iliustruota naudotojo sąsajos paveikslėliais ar filmuotu ekrano vaizdu su komentarais.</w:t>
      </w:r>
    </w:p>
    <w:p w14:paraId="0000009C" w14:textId="77777777" w:rsidR="00F1133F" w:rsidRDefault="000136E1" w:rsidP="00F51711">
      <w:pPr>
        <w:pStyle w:val="ListParagraph"/>
        <w:numPr>
          <w:ilvl w:val="0"/>
          <w:numId w:val="9"/>
        </w:numPr>
        <w:rPr>
          <w:color w:val="000000"/>
        </w:rPr>
      </w:pPr>
      <w:r w:rsidRPr="00392E58">
        <w:t>Visi dokumentai</w:t>
      </w:r>
      <w:r w:rsidRPr="00F51711">
        <w:t xml:space="preserve"> ir kita Užsakovui pateikiama medžiaga turi būti elektroniniame pavidale (MS Word arba kitu, su PO</w:t>
      </w:r>
      <w:r>
        <w:rPr>
          <w:color w:val="000000"/>
        </w:rPr>
        <w:t xml:space="preserve"> suderintu, formatu).</w:t>
      </w:r>
    </w:p>
    <w:p w14:paraId="0000009D" w14:textId="77777777" w:rsidR="00F1133F" w:rsidRDefault="000136E1" w:rsidP="004A48D4">
      <w:pPr>
        <w:pStyle w:val="Heading2"/>
      </w:pPr>
      <w:bookmarkStart w:id="13" w:name="_Toc223563150"/>
      <w:r>
        <w:lastRenderedPageBreak/>
        <w:t>Reikalavimai testavimui</w:t>
      </w:r>
      <w:bookmarkEnd w:id="13"/>
    </w:p>
    <w:p w14:paraId="0000009E" w14:textId="77777777" w:rsidR="00F1133F" w:rsidRPr="00392E58" w:rsidRDefault="000136E1" w:rsidP="00F51711">
      <w:pPr>
        <w:pStyle w:val="ListParagraph"/>
        <w:numPr>
          <w:ilvl w:val="0"/>
          <w:numId w:val="9"/>
        </w:numPr>
      </w:pPr>
      <w:r w:rsidRPr="00F51711">
        <w:t xml:space="preserve">Tiekėjas turi </w:t>
      </w:r>
      <w:r w:rsidRPr="00392E58">
        <w:t>parengti išsamų testavimo planą, apimantį testavimo strategiją, aprėptį, naudojamas testavimo aplinkas, atsakomybes ir grafikus, taip pat turi parengti detalius testavimo scenarijus.</w:t>
      </w:r>
    </w:p>
    <w:p w14:paraId="0000009F" w14:textId="77777777" w:rsidR="00F1133F" w:rsidRPr="00392E58" w:rsidRDefault="000136E1" w:rsidP="00F51711">
      <w:pPr>
        <w:pStyle w:val="ListParagraph"/>
        <w:numPr>
          <w:ilvl w:val="0"/>
          <w:numId w:val="9"/>
        </w:numPr>
      </w:pPr>
      <w:r w:rsidRPr="00392E58">
        <w:t xml:space="preserve">Testavimo planas ir scenarijai turi būti suderinti su PO prieš testavimo pradžią. </w:t>
      </w:r>
    </w:p>
    <w:p w14:paraId="000000A0" w14:textId="77777777" w:rsidR="00F1133F" w:rsidRPr="00392E58" w:rsidRDefault="000136E1" w:rsidP="00F51711">
      <w:pPr>
        <w:pStyle w:val="ListParagraph"/>
        <w:numPr>
          <w:ilvl w:val="0"/>
          <w:numId w:val="9"/>
        </w:numPr>
      </w:pPr>
      <w:r w:rsidRPr="00392E58">
        <w:t xml:space="preserve">Testavimas turi būti atliekamas vadovaujantis suderintais testavimo scenarijais ir etapais, numatytais testavimo plane, dalyvaujant PO atstovams ir užtikrinant, kad testavimo rezultatai būtų fiksuojami realiu laiku. </w:t>
      </w:r>
    </w:p>
    <w:p w14:paraId="000000A1" w14:textId="77777777" w:rsidR="00F1133F" w:rsidRPr="00392E58" w:rsidRDefault="000136E1" w:rsidP="00F51711">
      <w:pPr>
        <w:pStyle w:val="ListParagraph"/>
        <w:numPr>
          <w:ilvl w:val="0"/>
          <w:numId w:val="9"/>
        </w:numPr>
      </w:pPr>
      <w:r w:rsidRPr="00392E58">
        <w:t xml:space="preserve">Vidinis testavimas turi būti vykdomas nuosekliai diegimo metu ir turi būti pilnai užbaigtas iki priėmimo testavimo pradžios, užtikrinant, kad į priėmimo testavimą nepatektų neištestuotos ar nestabilios funkcijos. </w:t>
      </w:r>
    </w:p>
    <w:p w14:paraId="000000A2" w14:textId="77777777" w:rsidR="00F1133F" w:rsidRPr="00392E58" w:rsidRDefault="000136E1" w:rsidP="00F51711">
      <w:pPr>
        <w:pStyle w:val="ListParagraph"/>
        <w:numPr>
          <w:ilvl w:val="0"/>
          <w:numId w:val="9"/>
        </w:numPr>
      </w:pPr>
      <w:r w:rsidRPr="00392E58">
        <w:t xml:space="preserve">Testavimo proceso metu turi būti atliktas visų sukurtų informacinės sistemos elementų testavimas, patvirtinantis jų atitiktį specifikacijoje apibrėžtiems reikalavimams, taip pat integruotos sistemos funkcinis testavimas, užtikrinantis, kad sukurtas komponentas kaip visuma atitinka veiklos procesus, duomenų srautus ir numatytą logiką. </w:t>
      </w:r>
    </w:p>
    <w:p w14:paraId="000000A3" w14:textId="77777777" w:rsidR="00F1133F" w:rsidRPr="00392E58" w:rsidRDefault="000136E1" w:rsidP="00F51711">
      <w:pPr>
        <w:pStyle w:val="ListParagraph"/>
        <w:numPr>
          <w:ilvl w:val="0"/>
          <w:numId w:val="9"/>
        </w:numPr>
      </w:pPr>
      <w:r w:rsidRPr="00392E58">
        <w:t xml:space="preserve">Testavimo metu turi būti tikrinama, ar komponentas pilnai atlieka visas numatytas funkcijas, ar jo elgsena yra stabili ir atitinka reikalavimus, įskaitant kraštinių atvejų, neleistinų įvesčių ir gedimų scenarijų testavimą. </w:t>
      </w:r>
    </w:p>
    <w:p w14:paraId="000000A4" w14:textId="77777777" w:rsidR="00F1133F" w:rsidRPr="00392E58" w:rsidRDefault="000136E1" w:rsidP="00F51711">
      <w:pPr>
        <w:pStyle w:val="ListParagraph"/>
        <w:numPr>
          <w:ilvl w:val="0"/>
          <w:numId w:val="9"/>
        </w:numPr>
      </w:pPr>
      <w:r w:rsidRPr="00392E58">
        <w:t xml:space="preserve">Testavimo metu elektroniniu būdu turi būti pildomas klaidų, neatitikimų ir problemų registravimo žurnalas, fiksuojant aptiktų klaidų aprašymus, būsenas, sprendimo terminus ir atsakingus asmenis; žurnalą turi turėti galimybę pildyti visi testavime dalyvaujantys asmenys. </w:t>
      </w:r>
    </w:p>
    <w:p w14:paraId="000000A5" w14:textId="77777777" w:rsidR="00F1133F" w:rsidRPr="00392E58" w:rsidRDefault="000136E1" w:rsidP="00F51711">
      <w:pPr>
        <w:pStyle w:val="ListParagraph"/>
        <w:numPr>
          <w:ilvl w:val="0"/>
          <w:numId w:val="9"/>
        </w:numPr>
      </w:pPr>
      <w:r w:rsidRPr="00392E58">
        <w:t xml:space="preserve">Baigus priėmimo testavimą diegėjas turi parengti testavimo ataskaitą, kurioje būtų pateiktas visų testuotų scenarijų sąrašas, jų įvykdymo rezultatai, rastos ir ištaisytos klaidos bei likę neatitikimai, jeigu tokių yra. </w:t>
      </w:r>
    </w:p>
    <w:p w14:paraId="000000A6" w14:textId="77777777" w:rsidR="00F1133F" w:rsidRDefault="000136E1" w:rsidP="00F51711">
      <w:pPr>
        <w:pStyle w:val="ListParagraph"/>
        <w:numPr>
          <w:ilvl w:val="0"/>
          <w:numId w:val="9"/>
        </w:numPr>
        <w:rPr>
          <w:color w:val="000000"/>
        </w:rPr>
      </w:pPr>
      <w:r w:rsidRPr="00392E58">
        <w:t>Testavimas turi būti</w:t>
      </w:r>
      <w:r w:rsidRPr="00F51711">
        <w:t xml:space="preserve"> atliekamas izoliuotoje testavimo aplinkoje, atskirtoje nuo gamybinės sistemos, užtikrina</w:t>
      </w:r>
      <w:r>
        <w:rPr>
          <w:color w:val="000000"/>
        </w:rPr>
        <w:t>nt, kad testavimo procesas neturėtų įtakos realiems duomenims ir naudotojams..</w:t>
      </w:r>
    </w:p>
    <w:p w14:paraId="000000A7" w14:textId="77777777" w:rsidR="00F1133F" w:rsidRDefault="000136E1" w:rsidP="004A48D4">
      <w:pPr>
        <w:pStyle w:val="Heading2"/>
      </w:pPr>
      <w:bookmarkStart w:id="14" w:name="_Toc223563151"/>
      <w:r>
        <w:t>Reikalavimai mokymams ir mokymų medžiagai</w:t>
      </w:r>
      <w:bookmarkEnd w:id="14"/>
    </w:p>
    <w:p w14:paraId="000000A8" w14:textId="77777777" w:rsidR="00F1133F" w:rsidRPr="00F51711" w:rsidRDefault="000136E1" w:rsidP="00F51711">
      <w:pPr>
        <w:pStyle w:val="ListParagraph"/>
        <w:numPr>
          <w:ilvl w:val="0"/>
          <w:numId w:val="9"/>
        </w:numPr>
        <w:rPr>
          <w:color w:val="000000"/>
        </w:rPr>
      </w:pPr>
      <w:r w:rsidRPr="00F51711">
        <w:rPr>
          <w:color w:val="000000"/>
        </w:rPr>
        <w:t xml:space="preserve">Diegėjas kartu su PO turi parengti, suderinti ir patvirtinti mokymų dalyvių sąrašus bei pagal poreikį suformuoti mokymų grupes. </w:t>
      </w:r>
    </w:p>
    <w:p w14:paraId="000000A9" w14:textId="77777777" w:rsidR="00F1133F" w:rsidRPr="00F51711" w:rsidRDefault="000136E1" w:rsidP="00F51711">
      <w:pPr>
        <w:pStyle w:val="ListParagraph"/>
        <w:numPr>
          <w:ilvl w:val="0"/>
          <w:numId w:val="9"/>
        </w:numPr>
        <w:rPr>
          <w:color w:val="000000"/>
        </w:rPr>
      </w:pPr>
      <w:r w:rsidRPr="00F51711">
        <w:rPr>
          <w:color w:val="000000"/>
        </w:rPr>
        <w:t xml:space="preserve">Diegėjo vedamų mokymų grupių dydis turi neviršyti 20 dalyvių, nebent PO raštu nurodo kitokį maksimalų grupės dydį. </w:t>
      </w:r>
    </w:p>
    <w:p w14:paraId="000000AA" w14:textId="77777777" w:rsidR="00F1133F" w:rsidRPr="00F51711" w:rsidRDefault="000136E1" w:rsidP="00F51711">
      <w:pPr>
        <w:pStyle w:val="ListParagraph"/>
        <w:numPr>
          <w:ilvl w:val="0"/>
          <w:numId w:val="9"/>
        </w:numPr>
        <w:rPr>
          <w:color w:val="000000"/>
        </w:rPr>
      </w:pPr>
      <w:r w:rsidRPr="00F51711">
        <w:rPr>
          <w:color w:val="000000"/>
        </w:rPr>
        <w:lastRenderedPageBreak/>
        <w:t xml:space="preserve">Diegėjas turi užtikrinti, kad mokymams būtų parengta nuo gamybinės aplinkos atskirta aplinka, įskaitant prieigas ir visas kitas mokymams būtinas priemones. Diegėjas privalo vesti mokymus ir parengti mokymų medžiagą lietuvių kalba, užtikrindamas aiškų ir suprantamą medžiagos pateikimą. </w:t>
      </w:r>
    </w:p>
    <w:p w14:paraId="000000AB" w14:textId="77777777" w:rsidR="00F1133F" w:rsidRPr="00F51711" w:rsidRDefault="000136E1" w:rsidP="00F51711">
      <w:pPr>
        <w:pStyle w:val="ListParagraph"/>
        <w:numPr>
          <w:ilvl w:val="0"/>
          <w:numId w:val="9"/>
        </w:numPr>
        <w:rPr>
          <w:color w:val="000000"/>
        </w:rPr>
      </w:pPr>
      <w:r w:rsidRPr="00F51711">
        <w:rPr>
          <w:color w:val="000000"/>
        </w:rPr>
        <w:t xml:space="preserve">Diegėjas turi neuždrausti PO filmuoti ar fotografuoti mokymų, laikantis BDAR reikalavimų dėl nuotraukų ir vaizdo medžiagos saugojimo bei naudojimo. </w:t>
      </w:r>
    </w:p>
    <w:p w14:paraId="000000AC" w14:textId="77777777" w:rsidR="00F1133F" w:rsidRPr="00F51711" w:rsidRDefault="000136E1" w:rsidP="00F51711">
      <w:pPr>
        <w:pStyle w:val="ListParagraph"/>
        <w:numPr>
          <w:ilvl w:val="0"/>
          <w:numId w:val="9"/>
        </w:numPr>
        <w:rPr>
          <w:color w:val="000000"/>
        </w:rPr>
      </w:pPr>
      <w:r w:rsidRPr="00F51711">
        <w:rPr>
          <w:color w:val="000000"/>
        </w:rPr>
        <w:t xml:space="preserve">Diegėjas privalo parengti mokymų programą ir mokymų medžiagą, ją suderinti su PO, o medžiagoje naudoti aiškius pavyzdžius su IS ekrano vaizdais; galutinė mokymų programa turi būti suderinta ne vėliau kaip likus 5 darbo dienoms iki mokymų pradžios, jei PO nenustato kitokio termino. </w:t>
      </w:r>
    </w:p>
    <w:p w14:paraId="000000AD" w14:textId="77777777" w:rsidR="00F1133F" w:rsidRPr="00F51711" w:rsidRDefault="000136E1" w:rsidP="00F51711">
      <w:pPr>
        <w:pStyle w:val="ListParagraph"/>
        <w:numPr>
          <w:ilvl w:val="0"/>
          <w:numId w:val="9"/>
        </w:numPr>
        <w:rPr>
          <w:color w:val="000000"/>
        </w:rPr>
      </w:pPr>
      <w:r w:rsidRPr="00F51711">
        <w:rPr>
          <w:color w:val="000000"/>
        </w:rPr>
        <w:t xml:space="preserve">Diegėjas turi pasirūpinti mokymų dalyvių registracija kiekvienos mokymo sesijos metu, fiksuodamas dalyvavimą. </w:t>
      </w:r>
    </w:p>
    <w:p w14:paraId="000000AE" w14:textId="77777777" w:rsidR="00F1133F" w:rsidRDefault="000136E1" w:rsidP="00F51711">
      <w:pPr>
        <w:pStyle w:val="ListParagraph"/>
        <w:numPr>
          <w:ilvl w:val="0"/>
          <w:numId w:val="9"/>
        </w:numPr>
        <w:rPr>
          <w:color w:val="000000"/>
        </w:rPr>
      </w:pPr>
      <w:r w:rsidRPr="00F51711">
        <w:rPr>
          <w:color w:val="000000"/>
        </w:rPr>
        <w:t>Diegėjas turi užtikrinti</w:t>
      </w:r>
      <w:r>
        <w:rPr>
          <w:color w:val="000000"/>
        </w:rPr>
        <w:t>, kad mokymų metu dalyvautų kompetentingi jo atstovai, galintys atsakyti į visus su diegiama IS susijusius klausimus.</w:t>
      </w:r>
    </w:p>
    <w:p w14:paraId="000000AF" w14:textId="77777777" w:rsidR="00F1133F" w:rsidRDefault="000136E1" w:rsidP="004A48D4">
      <w:pPr>
        <w:pStyle w:val="Heading2"/>
      </w:pPr>
      <w:bookmarkStart w:id="15" w:name="_Toc223563152"/>
      <w:r>
        <w:t>Reikalavimai bandomajai eksploatacijai</w:t>
      </w:r>
      <w:bookmarkEnd w:id="15"/>
    </w:p>
    <w:p w14:paraId="000000B0" w14:textId="4DE199D4" w:rsidR="00F1133F" w:rsidRPr="00F51711" w:rsidRDefault="00F51711" w:rsidP="00F51711">
      <w:pPr>
        <w:pStyle w:val="ListParagraph"/>
        <w:numPr>
          <w:ilvl w:val="0"/>
          <w:numId w:val="9"/>
        </w:numPr>
        <w:rPr>
          <w:color w:val="000000"/>
        </w:rPr>
      </w:pPr>
      <w:r>
        <w:rPr>
          <w:color w:val="000000"/>
        </w:rPr>
        <w:t xml:space="preserve">Posistemės įvedimo į </w:t>
      </w:r>
      <w:r w:rsidRPr="00F51711">
        <w:rPr>
          <w:color w:val="000000"/>
        </w:rPr>
        <w:t xml:space="preserve">eksploataciją etape turi būti vykdoma bandomoji eksploatacija gamybinėje aplinkoje, kurioje visi paslaugų naudotojai realiomis sąlygomis naudoja sistemą taip, kaip ji bus naudojama vykdant PO veiklos procesus ir teikiant paslaugas. </w:t>
      </w:r>
    </w:p>
    <w:p w14:paraId="000000B1" w14:textId="77777777" w:rsidR="00F1133F" w:rsidRPr="00F51711" w:rsidRDefault="000136E1" w:rsidP="00F51711">
      <w:pPr>
        <w:pStyle w:val="ListParagraph"/>
        <w:numPr>
          <w:ilvl w:val="0"/>
          <w:numId w:val="9"/>
        </w:numPr>
        <w:rPr>
          <w:color w:val="000000"/>
        </w:rPr>
      </w:pPr>
      <w:r w:rsidRPr="00F51711">
        <w:rPr>
          <w:color w:val="000000"/>
        </w:rPr>
        <w:t xml:space="preserve">Bandomosios eksploatacijos laikotarpiu Diegėjas turi nuotoliniu būdu teikti pagalbą visiems IS naudotojams, operatyviai atsakydamas į klausimus ir padėdamas spręsti iškilusias problemas. </w:t>
      </w:r>
    </w:p>
    <w:p w14:paraId="000000B2" w14:textId="77777777" w:rsidR="00F1133F" w:rsidRDefault="000136E1" w:rsidP="00F51711">
      <w:pPr>
        <w:pStyle w:val="ListParagraph"/>
        <w:numPr>
          <w:ilvl w:val="0"/>
          <w:numId w:val="9"/>
        </w:numPr>
      </w:pPr>
      <w:r w:rsidRPr="00F51711">
        <w:rPr>
          <w:color w:val="000000"/>
        </w:rPr>
        <w:t>Bandomoji eksploatacija trunka ne mažiau kaip 30 kalendorinių dienų; jei iki šio termino pabaigos Diegėjas</w:t>
      </w:r>
      <w:r w:rsidRPr="00392E58">
        <w:t xml:space="preserve"> nėra iš</w:t>
      </w:r>
      <w:r>
        <w:rPr>
          <w:color w:val="000000"/>
        </w:rPr>
        <w:t>taisęs visų bandomosios eksploatacijos metu užfiksuotų ir jam perduotų klaidų, bandomosios eksploatacijos laikotarpis pratęsiamas tol, kol visos žinomos klaidos bus ištaisytos ir sistema atitiks numatytus reikalavimus.</w:t>
      </w:r>
    </w:p>
    <w:p w14:paraId="000000B3" w14:textId="77777777" w:rsidR="00F1133F" w:rsidRDefault="000136E1" w:rsidP="004A48D4">
      <w:pPr>
        <w:pStyle w:val="Heading2"/>
      </w:pPr>
      <w:bookmarkStart w:id="16" w:name="_Toc223563153"/>
      <w:r>
        <w:t>Reikalavimai garantiniam aptarnavimui</w:t>
      </w:r>
      <w:bookmarkEnd w:id="16"/>
    </w:p>
    <w:p w14:paraId="000000B4" w14:textId="77777777" w:rsidR="00F1133F" w:rsidRPr="00F51711" w:rsidRDefault="000136E1" w:rsidP="00F51711">
      <w:pPr>
        <w:pStyle w:val="ListParagraph"/>
        <w:numPr>
          <w:ilvl w:val="0"/>
          <w:numId w:val="9"/>
        </w:numPr>
        <w:rPr>
          <w:color w:val="000000"/>
        </w:rPr>
      </w:pPr>
      <w:r>
        <w:rPr>
          <w:color w:val="000000"/>
        </w:rPr>
        <w:t xml:space="preserve">Garantinės priežiūros objektas yra pagal šio konkurso sąlygas įdiegtas  funkcionalumas esamoje IS. </w:t>
      </w:r>
      <w:r w:rsidRPr="00F51711">
        <w:rPr>
          <w:color w:val="000000"/>
        </w:rPr>
        <w:t>Garantinės  priežiūros paslaugos apima projekto metu sukurtos programinės įrangos neatitikimų techninei specifikacijai, klaidų ir kitų veikimo sutrikimų šalinimą. Programinės įrangos veikimo sutrikimu laikoma situacija kai IS naudotojai dėl Diegėjo sukurtos programinės įrangos funkcionalumo trūkumų  negali atlikti numatytų IS funkcijų arba funkcijos vykdomos nekorektiškai.</w:t>
      </w:r>
    </w:p>
    <w:p w14:paraId="000000B5" w14:textId="77777777" w:rsidR="00F1133F" w:rsidRPr="00F51711" w:rsidRDefault="000136E1" w:rsidP="00F51711">
      <w:pPr>
        <w:pStyle w:val="ListParagraph"/>
        <w:numPr>
          <w:ilvl w:val="0"/>
          <w:numId w:val="9"/>
        </w:numPr>
        <w:rPr>
          <w:color w:val="000000"/>
        </w:rPr>
      </w:pPr>
      <w:r w:rsidRPr="00F51711">
        <w:rPr>
          <w:color w:val="000000"/>
        </w:rPr>
        <w:lastRenderedPageBreak/>
        <w:t>Visos STEAM IS veikimo klaidos ir (ar) trikdžiai klasifikuojami:</w:t>
      </w:r>
    </w:p>
    <w:p w14:paraId="000000B6" w14:textId="77777777" w:rsidR="00F1133F" w:rsidRPr="00F51711" w:rsidRDefault="000136E1" w:rsidP="00F51711">
      <w:pPr>
        <w:pStyle w:val="ListParagraph"/>
        <w:numPr>
          <w:ilvl w:val="1"/>
          <w:numId w:val="9"/>
        </w:numPr>
        <w:rPr>
          <w:color w:val="000000"/>
        </w:rPr>
      </w:pPr>
      <w:r w:rsidRPr="00F51711">
        <w:rPr>
          <w:color w:val="000000"/>
        </w:rPr>
        <w:t>Veiklą blokuojanti klaida – kai nustatytas IS trikdis ir (ar) problema, dėl kurio IS apskritai nefunkcionuoja ar funkcionuoja netinkamai, ko rezultate PO apskritai negali teikti paslaugų.</w:t>
      </w:r>
    </w:p>
    <w:p w14:paraId="000000B7" w14:textId="77777777" w:rsidR="00F1133F" w:rsidRPr="00F51711" w:rsidRDefault="000136E1" w:rsidP="00F51711">
      <w:pPr>
        <w:pStyle w:val="ListParagraph"/>
        <w:numPr>
          <w:ilvl w:val="1"/>
          <w:numId w:val="9"/>
        </w:numPr>
        <w:rPr>
          <w:color w:val="000000"/>
        </w:rPr>
      </w:pPr>
      <w:r w:rsidRPr="00F51711">
        <w:rPr>
          <w:color w:val="000000"/>
        </w:rPr>
        <w:t>Kritinė klaida ir (ar) trikdis – kai nustatytas trikdis ir (ar) problema, dėl kurios vidinis naudotojas negali vykdyti numatytų būtinų funkcijų ir nežinomas joks kitas alternatyvus šios funkcijos vykdymas, arba kai bent viena veiklos procesui būtina funkcija neveikia 10 proc. ir daugiau išorinių naudotojų, tinkamai nefunkcionuoja kuri nors IS integracija;</w:t>
      </w:r>
    </w:p>
    <w:p w14:paraId="000000B8" w14:textId="77777777" w:rsidR="00F1133F" w:rsidRPr="00F51711" w:rsidRDefault="000136E1" w:rsidP="00F51711">
      <w:pPr>
        <w:pStyle w:val="ListParagraph"/>
        <w:numPr>
          <w:ilvl w:val="1"/>
          <w:numId w:val="9"/>
        </w:numPr>
        <w:rPr>
          <w:color w:val="000000"/>
        </w:rPr>
      </w:pPr>
      <w:r w:rsidRPr="00F51711">
        <w:rPr>
          <w:color w:val="000000"/>
        </w:rPr>
        <w:t>Klaida ir (ar) trikdis – kai nustatytas trikdis ir (ar) problema, kuri kliudo vidiniam naudotojui vykdyti būtinas funkcijas, tačiau yra žinomas alternatyvus funkcijos vykdymas, arba kai nustatytas trikdis ir (ar) problema, kuri sukelia sunkumus naudojantis IS, bet neturi įtakos IS funkcijų veikimui ir nedaro jokio kito poveikio IS, arba, kai klaida nežymiai paveikia mažiau nei 10 proc. išorinių IS naudotojų.</w:t>
      </w:r>
    </w:p>
    <w:p w14:paraId="000000B9" w14:textId="77777777" w:rsidR="00F1133F" w:rsidRPr="00F51711" w:rsidRDefault="000136E1" w:rsidP="00F51711">
      <w:pPr>
        <w:pStyle w:val="ListParagraph"/>
        <w:numPr>
          <w:ilvl w:val="0"/>
          <w:numId w:val="9"/>
        </w:numPr>
        <w:rPr>
          <w:color w:val="000000"/>
        </w:rPr>
      </w:pPr>
      <w:r w:rsidRPr="00F51711">
        <w:rPr>
          <w:color w:val="000000"/>
        </w:rPr>
        <w:t>Diegėjas privalo išanalizuoti trikdį ir (ar) Klaidą/ Kritinę klaidą ir numatyti jos pašalinimo būdą ne vėliau, kaip per 1 darbo val. nuo jos užregistravimo Tiekėjo pateiktame klaidų registre, nepriklausomai nuo to, kokio tipo Klaida ir (ar) trikdis užfiksuotas.</w:t>
      </w:r>
    </w:p>
    <w:p w14:paraId="000000BA" w14:textId="77777777" w:rsidR="00F1133F" w:rsidRPr="00F51711" w:rsidRDefault="000136E1" w:rsidP="00F51711">
      <w:pPr>
        <w:pStyle w:val="ListParagraph"/>
        <w:numPr>
          <w:ilvl w:val="0"/>
          <w:numId w:val="9"/>
        </w:numPr>
        <w:rPr>
          <w:color w:val="000000"/>
        </w:rPr>
      </w:pPr>
      <w:r w:rsidRPr="00F51711">
        <w:rPr>
          <w:color w:val="000000"/>
        </w:rPr>
        <w:t>Klaidų ir Kritinių klaidų ir (ar) trikdžių šalinimo terminai derinami su PO, tačiau turi būti ne ilgesni kaip (terminas pradedamas skaičiuoti nuo informavimo apie trikdį ir (ar) Klaidą/ Kritinę klaidą pateikimo Diegėjui momento):</w:t>
      </w:r>
    </w:p>
    <w:p w14:paraId="000000BB" w14:textId="77777777" w:rsidR="00F1133F" w:rsidRPr="00F51711" w:rsidRDefault="000136E1" w:rsidP="00F51711">
      <w:pPr>
        <w:pStyle w:val="ListParagraph"/>
        <w:numPr>
          <w:ilvl w:val="1"/>
          <w:numId w:val="9"/>
        </w:numPr>
        <w:rPr>
          <w:color w:val="000000"/>
        </w:rPr>
      </w:pPr>
      <w:r w:rsidRPr="00F51711">
        <w:rPr>
          <w:color w:val="000000"/>
        </w:rPr>
        <w:t>Veiklą blokuojančios klaidos ir (ar) trikdžiai  – sprendžiami atskirai suderintais klaidų šalinimo terminais, tačiau ne ilgiau nei per 1 darbo val.;</w:t>
      </w:r>
    </w:p>
    <w:p w14:paraId="000000BC" w14:textId="77777777" w:rsidR="00F1133F" w:rsidRPr="00F51711" w:rsidRDefault="000136E1" w:rsidP="00F51711">
      <w:pPr>
        <w:pStyle w:val="ListParagraph"/>
        <w:numPr>
          <w:ilvl w:val="1"/>
          <w:numId w:val="9"/>
        </w:numPr>
        <w:rPr>
          <w:color w:val="000000"/>
        </w:rPr>
      </w:pPr>
      <w:r w:rsidRPr="00F51711">
        <w:rPr>
          <w:color w:val="000000"/>
        </w:rPr>
        <w:t>Kritinės klaidos ir (ar) trikdžiai  – sprendžiami atskirai suderintais klaidų šalinimo terminais, tačiau ne ilgiau nei per 6 darbo val.;</w:t>
      </w:r>
    </w:p>
    <w:p w14:paraId="000000BD" w14:textId="77777777" w:rsidR="00F1133F" w:rsidRPr="00F51711" w:rsidRDefault="000136E1" w:rsidP="00F51711">
      <w:pPr>
        <w:pStyle w:val="ListParagraph"/>
        <w:numPr>
          <w:ilvl w:val="1"/>
          <w:numId w:val="9"/>
        </w:numPr>
        <w:rPr>
          <w:color w:val="000000"/>
        </w:rPr>
      </w:pPr>
      <w:r w:rsidRPr="00F51711">
        <w:rPr>
          <w:color w:val="000000"/>
        </w:rPr>
        <w:t xml:space="preserve">Klaidos ir (ar) trikdžiai – sprendžiami atskirai suderintais klaidų šalinimo terminais, tačiau ne ilgiau nei per 14 dienų po incidento užfiksavimo. </w:t>
      </w:r>
    </w:p>
    <w:p w14:paraId="000000BE" w14:textId="77777777" w:rsidR="00F1133F" w:rsidRPr="00F51711" w:rsidRDefault="000136E1" w:rsidP="00F51711">
      <w:pPr>
        <w:pStyle w:val="ListParagraph"/>
        <w:numPr>
          <w:ilvl w:val="0"/>
          <w:numId w:val="9"/>
        </w:numPr>
        <w:rPr>
          <w:color w:val="000000"/>
        </w:rPr>
      </w:pPr>
      <w:r w:rsidRPr="00F51711">
        <w:rPr>
          <w:color w:val="000000"/>
        </w:rPr>
        <w:t xml:space="preserve">IS klaidos ir kritinės klaidos turi būti registruojamos šalių suderintame klaidų registre, pagal su PO suderintą incidentų sprendimo seką (angl. </w:t>
      </w:r>
      <w:r w:rsidRPr="00F51711">
        <w:rPr>
          <w:i/>
          <w:iCs/>
          <w:color w:val="000000"/>
        </w:rPr>
        <w:t>workflow</w:t>
      </w:r>
      <w:r w:rsidRPr="00F51711">
        <w:rPr>
          <w:color w:val="000000"/>
        </w:rPr>
        <w:t>).</w:t>
      </w:r>
    </w:p>
    <w:p w14:paraId="000000BF" w14:textId="77777777" w:rsidR="00F1133F" w:rsidRDefault="000136E1" w:rsidP="00F51711">
      <w:pPr>
        <w:pStyle w:val="ListParagraph"/>
        <w:numPr>
          <w:ilvl w:val="0"/>
          <w:numId w:val="9"/>
        </w:numPr>
        <w:rPr>
          <w:color w:val="000000"/>
        </w:rPr>
      </w:pPr>
      <w:r w:rsidRPr="00F51711">
        <w:rPr>
          <w:color w:val="000000"/>
        </w:rPr>
        <w:t>Informacija apie</w:t>
      </w:r>
      <w:r>
        <w:rPr>
          <w:color w:val="000000"/>
        </w:rPr>
        <w:t xml:space="preserve"> pašalintas (pataisytas) klaidas ir (ar) trikdžius, jei tokie buvo užfiksuoti, ataskaitos forma turi būti atnaujinama ir pateikiama kartą per mėnesį.</w:t>
      </w:r>
    </w:p>
    <w:p w14:paraId="000000C0" w14:textId="77777777" w:rsidR="00F1133F" w:rsidRDefault="000136E1" w:rsidP="00F51711">
      <w:pPr>
        <w:pStyle w:val="ListParagraph"/>
        <w:numPr>
          <w:ilvl w:val="0"/>
          <w:numId w:val="9"/>
        </w:numPr>
      </w:pPr>
      <w:r>
        <w:rPr>
          <w:color w:val="000000"/>
        </w:rPr>
        <w:t>Garantinė priežiūra turi apimti Lietuvos Respublikos Civiliniame kodekse  numatomas garantinės priežiūros teises.</w:t>
      </w:r>
    </w:p>
    <w:p w14:paraId="000000C1" w14:textId="77777777" w:rsidR="00F1133F" w:rsidRDefault="000136E1" w:rsidP="004A48D4">
      <w:pPr>
        <w:pStyle w:val="Heading2"/>
      </w:pPr>
      <w:bookmarkStart w:id="17" w:name="_Toc223563154"/>
      <w:r>
        <w:lastRenderedPageBreak/>
        <w:t>Reikalavimai licencijavimui</w:t>
      </w:r>
      <w:bookmarkEnd w:id="17"/>
    </w:p>
    <w:p w14:paraId="000000C2" w14:textId="77777777" w:rsidR="00F1133F" w:rsidRDefault="000136E1" w:rsidP="00F51711">
      <w:pPr>
        <w:pStyle w:val="ListParagraph"/>
        <w:numPr>
          <w:ilvl w:val="0"/>
          <w:numId w:val="9"/>
        </w:numPr>
        <w:rPr>
          <w:color w:val="000000"/>
        </w:rPr>
      </w:pPr>
      <w:r>
        <w:rPr>
          <w:color w:val="000000"/>
        </w:rPr>
        <w:t>Diegėjo sukurtos IS programinės įrangos dalies licencijos turi būti neriboto galiojimo laikotarpio ir turi turėti kitus būtinus leidimus naudoti ir redaguoti programinę įrangą.</w:t>
      </w:r>
    </w:p>
    <w:p w14:paraId="000000C3" w14:textId="77777777" w:rsidR="00F1133F" w:rsidRDefault="000136E1" w:rsidP="00F51711">
      <w:pPr>
        <w:pStyle w:val="ListParagraph"/>
        <w:numPr>
          <w:ilvl w:val="0"/>
          <w:numId w:val="9"/>
        </w:numPr>
        <w:rPr>
          <w:color w:val="000000"/>
        </w:rPr>
      </w:pPr>
      <w:r>
        <w:rPr>
          <w:color w:val="000000"/>
        </w:rPr>
        <w:t>Visų kuriamos programinės įrangos licencijų mokesčiai ir licencijų kaina turi būti įskaičiuoti į pasiūlymo į kainą.</w:t>
      </w:r>
    </w:p>
    <w:p w14:paraId="000000C4" w14:textId="77777777" w:rsidR="00F1133F" w:rsidRDefault="000136E1" w:rsidP="00F51711">
      <w:pPr>
        <w:pStyle w:val="ListParagraph"/>
        <w:numPr>
          <w:ilvl w:val="0"/>
          <w:numId w:val="9"/>
        </w:numPr>
        <w:rPr>
          <w:color w:val="000000"/>
        </w:rPr>
      </w:pPr>
      <w:r>
        <w:rPr>
          <w:color w:val="000000"/>
        </w:rPr>
        <w:t xml:space="preserve">Visų sukurtų programinės įrangos komponentų naudojimas ir priežiūra negali ribojama autorių teisių ar kitų teisės aktų. </w:t>
      </w:r>
    </w:p>
    <w:p w14:paraId="000000C5" w14:textId="77777777" w:rsidR="00F1133F" w:rsidRDefault="000136E1" w:rsidP="004A48D4">
      <w:pPr>
        <w:pStyle w:val="Heading2"/>
      </w:pPr>
      <w:bookmarkStart w:id="18" w:name="_Toc223563155"/>
      <w:r>
        <w:t>Reikalavimai architektūrai ir programinės įrangos charakteristikoms</w:t>
      </w:r>
      <w:bookmarkEnd w:id="18"/>
    </w:p>
    <w:p w14:paraId="000000C6" w14:textId="7CADB914" w:rsidR="00F1133F" w:rsidRDefault="000136E1" w:rsidP="00F51711">
      <w:pPr>
        <w:pStyle w:val="ListParagraph"/>
        <w:numPr>
          <w:ilvl w:val="0"/>
          <w:numId w:val="9"/>
        </w:numPr>
        <w:rPr>
          <w:color w:val="000000"/>
        </w:rPr>
      </w:pPr>
      <w:r>
        <w:rPr>
          <w:color w:val="000000"/>
        </w:rPr>
        <w:t>Kuriam</w:t>
      </w:r>
      <w:r w:rsidR="00960B29">
        <w:rPr>
          <w:color w:val="000000"/>
        </w:rPr>
        <w:t>i</w:t>
      </w:r>
      <w:r>
        <w:rPr>
          <w:color w:val="000000"/>
        </w:rPr>
        <w:t xml:space="preserve"> komponenta</w:t>
      </w:r>
      <w:r w:rsidR="00960B29">
        <w:rPr>
          <w:color w:val="000000"/>
        </w:rPr>
        <w:t>i</w:t>
      </w:r>
      <w:r>
        <w:rPr>
          <w:color w:val="000000"/>
        </w:rPr>
        <w:t xml:space="preserve"> turi būti sukurt</w:t>
      </w:r>
      <w:r w:rsidR="00960B29">
        <w:rPr>
          <w:color w:val="000000"/>
        </w:rPr>
        <w:t>i</w:t>
      </w:r>
      <w:r>
        <w:rPr>
          <w:color w:val="000000"/>
        </w:rPr>
        <w:t xml:space="preserve"> kaip nepriklausom</w:t>
      </w:r>
      <w:r w:rsidR="00960B29">
        <w:rPr>
          <w:color w:val="000000"/>
        </w:rPr>
        <w:t>i</w:t>
      </w:r>
      <w:r>
        <w:rPr>
          <w:color w:val="000000"/>
        </w:rPr>
        <w:t xml:space="preserve"> mikroservis</w:t>
      </w:r>
      <w:r w:rsidR="00960B29">
        <w:rPr>
          <w:color w:val="000000"/>
        </w:rPr>
        <w:t>ai</w:t>
      </w:r>
      <w:r>
        <w:rPr>
          <w:color w:val="000000"/>
        </w:rPr>
        <w:t>, veikiant</w:t>
      </w:r>
      <w:r w:rsidR="00960B29">
        <w:rPr>
          <w:color w:val="000000"/>
        </w:rPr>
        <w:t>y</w:t>
      </w:r>
      <w:r>
        <w:rPr>
          <w:color w:val="000000"/>
        </w:rPr>
        <w:t>s atskirai nuo esamos informacinės sistemos ir netrikdant</w:t>
      </w:r>
      <w:r w:rsidR="00960B29">
        <w:rPr>
          <w:color w:val="000000"/>
        </w:rPr>
        <w:t>y</w:t>
      </w:r>
      <w:r>
        <w:rPr>
          <w:color w:val="000000"/>
        </w:rPr>
        <w:t>s pagrindinės sistemos veikimo, jos apkrovos ar duomenų apdorojimo procesų.</w:t>
      </w:r>
    </w:p>
    <w:p w14:paraId="000000C7" w14:textId="77777777" w:rsidR="00F1133F" w:rsidRDefault="000136E1" w:rsidP="00F51711">
      <w:pPr>
        <w:pStyle w:val="ListParagraph"/>
        <w:numPr>
          <w:ilvl w:val="0"/>
          <w:numId w:val="9"/>
        </w:numPr>
        <w:rPr>
          <w:color w:val="000000"/>
        </w:rPr>
      </w:pPr>
      <w:r>
        <w:rPr>
          <w:color w:val="000000"/>
        </w:rPr>
        <w:t xml:space="preserve">Mikroserviso veikimas, klaidos ar prieinamumo sutrikimai neturi įtakoti pagrindinės sistemos stabilumo ar veikimo; sistemos komponentai turi būti atsparūs vienas kito sutrikimams (angl. </w:t>
      </w:r>
      <w:r w:rsidRPr="00F51711">
        <w:rPr>
          <w:i/>
          <w:iCs/>
          <w:color w:val="000000"/>
        </w:rPr>
        <w:t>fault isolation</w:t>
      </w:r>
      <w:r>
        <w:rPr>
          <w:color w:val="000000"/>
        </w:rPr>
        <w:t>).</w:t>
      </w:r>
    </w:p>
    <w:p w14:paraId="000000C8" w14:textId="77777777" w:rsidR="00F1133F" w:rsidRDefault="000136E1" w:rsidP="00F51711">
      <w:pPr>
        <w:pStyle w:val="ListParagraph"/>
        <w:numPr>
          <w:ilvl w:val="0"/>
          <w:numId w:val="9"/>
        </w:numPr>
        <w:rPr>
          <w:color w:val="000000"/>
        </w:rPr>
      </w:pPr>
      <w:r>
        <w:rPr>
          <w:color w:val="000000"/>
        </w:rPr>
        <w:t>Mikroservisas turi būti diegiamas kaip atskiras komponentas, turintis galimybę dirbti su kitais mikroservisais per API be tiesioginės priklausomybės nuo esamos STEAM IS komponentų.</w:t>
      </w:r>
    </w:p>
    <w:p w14:paraId="000000C9" w14:textId="77777777" w:rsidR="00F1133F" w:rsidRDefault="000136E1" w:rsidP="00F51711">
      <w:pPr>
        <w:pStyle w:val="ListParagraph"/>
        <w:numPr>
          <w:ilvl w:val="0"/>
          <w:numId w:val="9"/>
        </w:numPr>
        <w:rPr>
          <w:color w:val="000000"/>
        </w:rPr>
      </w:pPr>
      <w:r>
        <w:rPr>
          <w:color w:val="000000"/>
        </w:rPr>
        <w:t>Mikroservisų sąveika turi būti realizuota naudojant REST API arba kitą plačiai naudojamą integracinėms sąsajoms skirtą protokolą, užtikrinant standartizuotus duomenų mainų formatus (JSON ar lygiaverčius).</w:t>
      </w:r>
    </w:p>
    <w:p w14:paraId="000000CA" w14:textId="77777777" w:rsidR="00F1133F" w:rsidRDefault="000136E1" w:rsidP="00F51711">
      <w:pPr>
        <w:pStyle w:val="ListParagraph"/>
        <w:numPr>
          <w:ilvl w:val="0"/>
          <w:numId w:val="9"/>
        </w:numPr>
        <w:rPr>
          <w:color w:val="000000"/>
        </w:rPr>
      </w:pPr>
      <w:r>
        <w:rPr>
          <w:color w:val="000000"/>
        </w:rPr>
        <w:t>Visi mikroserviso API turi būti dokumentuoti OpenAPI (pavyzdžiui, naudojant Swagger) ar lygiaverčiu formatu ir pateikti PO kartu su diegimu.</w:t>
      </w:r>
    </w:p>
    <w:p w14:paraId="000000CB" w14:textId="77777777" w:rsidR="00F1133F" w:rsidRDefault="000136E1" w:rsidP="00F51711">
      <w:pPr>
        <w:pStyle w:val="ListParagraph"/>
        <w:numPr>
          <w:ilvl w:val="0"/>
          <w:numId w:val="9"/>
        </w:numPr>
        <w:rPr>
          <w:color w:val="000000"/>
        </w:rPr>
      </w:pPr>
      <w:r>
        <w:rPr>
          <w:color w:val="000000"/>
        </w:rPr>
        <w:t>Mikroserviso duomenų saugojimas turi būti izoliuotas nuo pagrindinės sistemos: mikroservisas turi turėti savo duomenų bazę ar duomenų saugyklą, užtikrinant duomenų vientisumą ir nepriklausomumą.</w:t>
      </w:r>
    </w:p>
    <w:p w14:paraId="000000CC" w14:textId="77777777" w:rsidR="00F1133F" w:rsidRDefault="000136E1" w:rsidP="00F51711">
      <w:pPr>
        <w:pStyle w:val="ListParagraph"/>
        <w:numPr>
          <w:ilvl w:val="0"/>
          <w:numId w:val="9"/>
        </w:numPr>
        <w:rPr>
          <w:color w:val="000000"/>
        </w:rPr>
      </w:pPr>
      <w:r>
        <w:rPr>
          <w:color w:val="000000"/>
        </w:rPr>
        <w:t>Mikroserviso prieigos ir autorizavimo mechanizmai turi būti suderinti su esamos sistemos saugumo architektūra, bet diegiami taip, kad būtų įmanoma keisti mikroservisą nekeičiant kitos sistemos dalies.</w:t>
      </w:r>
    </w:p>
    <w:p w14:paraId="000000CD" w14:textId="77777777" w:rsidR="00F1133F" w:rsidRDefault="000136E1" w:rsidP="00F51711">
      <w:pPr>
        <w:pStyle w:val="ListParagraph"/>
        <w:numPr>
          <w:ilvl w:val="0"/>
          <w:numId w:val="9"/>
        </w:numPr>
        <w:rPr>
          <w:color w:val="000000"/>
        </w:rPr>
      </w:pPr>
      <w:r>
        <w:rPr>
          <w:color w:val="000000"/>
        </w:rPr>
        <w:t>Mikroserviso veikimas turi būti stebimas naudojant centralizuotą logų ir metrikų rinkimo mechanizmą, užtikrinant integraciją su esama monitoringo infrastruktūra (pvz., ELK, Prometheus ar lygiaverčiais).</w:t>
      </w:r>
    </w:p>
    <w:p w14:paraId="000000CE" w14:textId="77777777" w:rsidR="00F1133F" w:rsidRDefault="000136E1" w:rsidP="00F51711">
      <w:pPr>
        <w:pStyle w:val="ListParagraph"/>
        <w:numPr>
          <w:ilvl w:val="0"/>
          <w:numId w:val="9"/>
        </w:numPr>
        <w:rPr>
          <w:color w:val="000000"/>
        </w:rPr>
      </w:pPr>
      <w:r>
        <w:rPr>
          <w:color w:val="000000"/>
        </w:rPr>
        <w:lastRenderedPageBreak/>
        <w:t xml:space="preserve">Diegimo (angl. </w:t>
      </w:r>
      <w:r w:rsidRPr="00F51711">
        <w:rPr>
          <w:i/>
          <w:iCs/>
          <w:color w:val="000000"/>
        </w:rPr>
        <w:t>deployment</w:t>
      </w:r>
      <w:r>
        <w:rPr>
          <w:color w:val="000000"/>
        </w:rPr>
        <w:t>) procesas turi būti nepriklausomas nuo pagrindinės sistemos diegimo proceso ir turi būti vykdomas atskirai.</w:t>
      </w:r>
    </w:p>
    <w:p w14:paraId="000000CF" w14:textId="77777777" w:rsidR="00F1133F" w:rsidRDefault="000136E1" w:rsidP="00F51711">
      <w:pPr>
        <w:pStyle w:val="ListParagraph"/>
        <w:numPr>
          <w:ilvl w:val="0"/>
          <w:numId w:val="9"/>
        </w:numPr>
        <w:rPr>
          <w:color w:val="000000"/>
        </w:rPr>
      </w:pPr>
      <w:r>
        <w:rPr>
          <w:color w:val="000000"/>
        </w:rPr>
        <w:t>Mikroservisas turi būti sukurtas taip, kad ateityje būtų galima jį pakeisti, išplėsti ar pašalinti nesutrikdant kitos sistemos veikimo ir nedarant pakeitimų esamos sistemos pagrindiniuose moduliuose.</w:t>
      </w:r>
    </w:p>
    <w:p w14:paraId="000000D0" w14:textId="77777777" w:rsidR="00F1133F" w:rsidRDefault="000136E1" w:rsidP="00F51711">
      <w:pPr>
        <w:pStyle w:val="ListParagraph"/>
        <w:numPr>
          <w:ilvl w:val="0"/>
          <w:numId w:val="9"/>
        </w:numPr>
        <w:rPr>
          <w:color w:val="000000"/>
        </w:rPr>
      </w:pPr>
      <w:r>
        <w:rPr>
          <w:color w:val="000000"/>
        </w:rPr>
        <w:t xml:space="preserve">Kuriamas mikroservisas turi turėti aiškiai apibrėžtas ribines sąsajas ir priklausomybes, kad būtų išvengta „tvirtų jungčių“ (angl. </w:t>
      </w:r>
      <w:r w:rsidRPr="00F51711">
        <w:rPr>
          <w:i/>
          <w:iCs/>
          <w:color w:val="000000"/>
        </w:rPr>
        <w:t>tight coupling</w:t>
      </w:r>
      <w:r>
        <w:rPr>
          <w:color w:val="000000"/>
        </w:rPr>
        <w:t>) ir būtų išlaikytas architektūrinis lankstumas.</w:t>
      </w:r>
    </w:p>
    <w:p w14:paraId="000000D1" w14:textId="2B1A1C46" w:rsidR="00F1133F" w:rsidRDefault="000136E1" w:rsidP="00F51711">
      <w:pPr>
        <w:pStyle w:val="ListParagraph"/>
        <w:numPr>
          <w:ilvl w:val="0"/>
          <w:numId w:val="9"/>
        </w:numPr>
        <w:rPr>
          <w:color w:val="000000"/>
        </w:rPr>
      </w:pPr>
      <w:r>
        <w:rPr>
          <w:color w:val="000000"/>
        </w:rPr>
        <w:t xml:space="preserve">Visi </w:t>
      </w:r>
      <w:r w:rsidR="00F51711">
        <w:rPr>
          <w:color w:val="000000"/>
        </w:rPr>
        <w:t>MĮP</w:t>
      </w:r>
      <w:r>
        <w:rPr>
          <w:color w:val="000000"/>
        </w:rPr>
        <w:t xml:space="preserve"> posistemės funkciniai komponentai turi pilnai palaikyti Unicode (UTF-8) standartą, užtikrinant teisingą visų naudojamų kalbų simbolių apdorojimą, saugojimą ir atvaizdavimą. </w:t>
      </w:r>
    </w:p>
    <w:p w14:paraId="000000D2" w14:textId="77777777" w:rsidR="00F1133F" w:rsidRDefault="000136E1" w:rsidP="00F51711">
      <w:pPr>
        <w:pStyle w:val="ListParagraph"/>
        <w:numPr>
          <w:ilvl w:val="0"/>
          <w:numId w:val="9"/>
        </w:numPr>
        <w:rPr>
          <w:color w:val="000000"/>
        </w:rPr>
      </w:pPr>
      <w:r>
        <w:rPr>
          <w:color w:val="000000"/>
        </w:rPr>
        <w:t xml:space="preserve">Jeigu sutarties galiojimo metu kuriam nors kuriamos posistemės komponentui išleidžiama nauja programinės įrangos versija, diegėjas ją turi atnaujinti ne vėliau kaip per 3 mėnesius nuo oficialios versijos išleidimo datos, užtikrinant suderinamumą ir stabilų komponentų veikimą. </w:t>
      </w:r>
    </w:p>
    <w:p w14:paraId="000000D3" w14:textId="77777777" w:rsidR="00F1133F" w:rsidRDefault="000136E1" w:rsidP="00F51711">
      <w:pPr>
        <w:pStyle w:val="ListParagraph"/>
        <w:numPr>
          <w:ilvl w:val="0"/>
          <w:numId w:val="9"/>
        </w:numPr>
        <w:rPr>
          <w:color w:val="000000"/>
        </w:rPr>
      </w:pPr>
      <w:r>
        <w:rPr>
          <w:color w:val="000000"/>
        </w:rPr>
        <w:t xml:space="preserve">Sistemos architektūra turi būti grindžiama plačiai pripažintais ir rinkoje taikomais technologiniais standartais, tokiais kaip REST, SOA, JEE, OSGi, JMX, JPA, SSL, MTOM ar lygiaverčiais. </w:t>
      </w:r>
    </w:p>
    <w:p w14:paraId="000000D4" w14:textId="77777777" w:rsidR="00F1133F" w:rsidRDefault="000136E1" w:rsidP="00F51711">
      <w:pPr>
        <w:pStyle w:val="ListParagraph"/>
        <w:numPr>
          <w:ilvl w:val="0"/>
          <w:numId w:val="9"/>
        </w:numPr>
        <w:rPr>
          <w:color w:val="000000"/>
        </w:rPr>
      </w:pPr>
      <w:r>
        <w:rPr>
          <w:color w:val="000000"/>
        </w:rPr>
        <w:t xml:space="preserve">Visi sistemos komponentai turi būti tarpusavyje integruoti taip, kad būtų išlaikytas duomenų vientisumas, nuoseklumas ir vienareikšmiškumas, nepriklausomai nuo komponentų paskirties ar funkcionalumo. </w:t>
      </w:r>
    </w:p>
    <w:p w14:paraId="000000D5" w14:textId="77777777" w:rsidR="00F1133F" w:rsidRDefault="000136E1" w:rsidP="00F51711">
      <w:pPr>
        <w:pStyle w:val="ListParagraph"/>
        <w:numPr>
          <w:ilvl w:val="0"/>
          <w:numId w:val="9"/>
        </w:numPr>
        <w:rPr>
          <w:color w:val="000000"/>
        </w:rPr>
      </w:pPr>
      <w:r>
        <w:rPr>
          <w:color w:val="000000"/>
        </w:rPr>
        <w:t xml:space="preserve">Sistemos komponentų kūrimas turi būti atliekamas naudojant automatizuotus testus, o diegiamiems komponentams turi būti pateiktos automatizuotos testavimo galimybės, leidžiančios užtikrinti stabilų komponentų veikimą prieš juos įdiegiant. </w:t>
      </w:r>
    </w:p>
    <w:p w14:paraId="000000D6" w14:textId="77777777" w:rsidR="00F1133F" w:rsidRDefault="000136E1" w:rsidP="00F51711">
      <w:pPr>
        <w:pStyle w:val="ListParagraph"/>
        <w:numPr>
          <w:ilvl w:val="0"/>
          <w:numId w:val="9"/>
        </w:numPr>
        <w:rPr>
          <w:color w:val="000000"/>
        </w:rPr>
      </w:pPr>
      <w:r>
        <w:rPr>
          <w:color w:val="000000"/>
        </w:rPr>
        <w:t xml:space="preserve">Informacinės sistemos programinės įrangos surinkimo, komplektavimo, diegimo ir saugojimo (angl. </w:t>
      </w:r>
      <w:r w:rsidRPr="00F51711">
        <w:rPr>
          <w:i/>
          <w:iCs/>
          <w:color w:val="000000"/>
        </w:rPr>
        <w:t>deployment</w:t>
      </w:r>
      <w:r>
        <w:rPr>
          <w:color w:val="000000"/>
        </w:rPr>
        <w:t xml:space="preserve">) priemonės turi būti tarpusavyje integruotos, nuoseklios ir lengvai valdomos, užtikrinant sklandų diegimo procesą. </w:t>
      </w:r>
    </w:p>
    <w:p w14:paraId="000000D7" w14:textId="77777777" w:rsidR="00F1133F" w:rsidRDefault="000136E1" w:rsidP="00F51711">
      <w:pPr>
        <w:pStyle w:val="ListParagraph"/>
        <w:numPr>
          <w:ilvl w:val="0"/>
          <w:numId w:val="9"/>
        </w:numPr>
        <w:rPr>
          <w:color w:val="000000"/>
        </w:rPr>
      </w:pPr>
      <w:r>
        <w:rPr>
          <w:color w:val="000000"/>
        </w:rPr>
        <w:t>Sistemos vidiniai parametrai turi būti prieinami stebėjimui ir keitimui, kad būtų galima identifikuoti veikimo sutrikimus, stebėti apkrovas ir atlikti konfigūracinius pakeitimus be sistemos darbo trikdžių.</w:t>
      </w:r>
    </w:p>
    <w:p w14:paraId="000000D8" w14:textId="77777777" w:rsidR="00F1133F" w:rsidRDefault="000136E1" w:rsidP="004A48D4">
      <w:pPr>
        <w:pStyle w:val="Heading2"/>
      </w:pPr>
      <w:bookmarkStart w:id="19" w:name="_Toc223563156"/>
      <w:r>
        <w:t>Saugumas ir konfidencialumas</w:t>
      </w:r>
      <w:bookmarkEnd w:id="19"/>
    </w:p>
    <w:p w14:paraId="000000D9" w14:textId="77777777" w:rsidR="00F1133F" w:rsidRDefault="000136E1" w:rsidP="00F51711">
      <w:pPr>
        <w:pStyle w:val="ListParagraph"/>
        <w:numPr>
          <w:ilvl w:val="0"/>
          <w:numId w:val="9"/>
        </w:numPr>
        <w:rPr>
          <w:color w:val="000000"/>
        </w:rPr>
      </w:pPr>
      <w:r>
        <w:rPr>
          <w:color w:val="000000"/>
        </w:rPr>
        <w:t>Duomenų perdavimas ir saugomi duomenys turi būti apsaugoti nuo sąmoningo iškraipymo.</w:t>
      </w:r>
    </w:p>
    <w:p w14:paraId="000000DA" w14:textId="77777777" w:rsidR="00F1133F" w:rsidRDefault="000136E1" w:rsidP="00F51711">
      <w:pPr>
        <w:pStyle w:val="ListParagraph"/>
        <w:numPr>
          <w:ilvl w:val="0"/>
          <w:numId w:val="9"/>
        </w:numPr>
        <w:rPr>
          <w:color w:val="000000"/>
        </w:rPr>
      </w:pPr>
      <w:r>
        <w:rPr>
          <w:color w:val="000000"/>
        </w:rPr>
        <w:lastRenderedPageBreak/>
        <w:t>Visi Sistemoje saugojami asmens ir kiti jautrūs duomenys privalo būti šifruojami. Šifravimo priemonės (DBVS, operacinės sistemos ar aplikacijų) turės būti parenkamos ir suderintos su PO priklausomai nuo duomenų jautrumo lygio, greitaveikos poreikių ir kitų faktorių. Taip pat turės atitikti aktualius susijusius Europos sąjungos ir nacionalinius reglamentus ir direktyvų reikalavimus, sprendinius suderinus su PO.</w:t>
      </w:r>
    </w:p>
    <w:p w14:paraId="000000DB" w14:textId="77777777" w:rsidR="00F1133F" w:rsidRDefault="000136E1" w:rsidP="00F51711">
      <w:pPr>
        <w:pStyle w:val="ListParagraph"/>
        <w:numPr>
          <w:ilvl w:val="0"/>
          <w:numId w:val="9"/>
        </w:numPr>
        <w:rPr>
          <w:color w:val="000000"/>
        </w:rPr>
      </w:pPr>
      <w:r>
        <w:rPr>
          <w:color w:val="000000"/>
        </w:rPr>
        <w:t>Sistemos naudojamos administracinės, organizacinės ir teisinės priemonės turi užtikrinti:</w:t>
      </w:r>
    </w:p>
    <w:p w14:paraId="000000DC" w14:textId="77777777" w:rsidR="00F1133F" w:rsidRDefault="000136E1" w:rsidP="00F51711">
      <w:pPr>
        <w:pStyle w:val="ListParagraph"/>
        <w:numPr>
          <w:ilvl w:val="1"/>
          <w:numId w:val="9"/>
        </w:numPr>
        <w:rPr>
          <w:color w:val="000000"/>
        </w:rPr>
      </w:pPr>
      <w:r>
        <w:rPr>
          <w:color w:val="000000"/>
        </w:rPr>
        <w:t>duomenų konfidencialumą: duomenis turi tvarkyti ir naudoti tik tie asmenys, kuriems yra suteikiamos atitinkamos teisės;</w:t>
      </w:r>
    </w:p>
    <w:p w14:paraId="000000DD" w14:textId="77777777" w:rsidR="00F1133F" w:rsidRDefault="000136E1" w:rsidP="00F51711">
      <w:pPr>
        <w:pStyle w:val="ListParagraph"/>
        <w:numPr>
          <w:ilvl w:val="1"/>
          <w:numId w:val="9"/>
        </w:numPr>
        <w:rPr>
          <w:color w:val="000000"/>
        </w:rPr>
      </w:pPr>
      <w:r>
        <w:rPr>
          <w:color w:val="000000"/>
        </w:rPr>
        <w:t>duomenų prieinamumą: duomenys ir komponentai turi būti prieinami tik naudotojams turintiems tam teisę.</w:t>
      </w:r>
    </w:p>
    <w:p w14:paraId="000000DE" w14:textId="77777777" w:rsidR="00F1133F" w:rsidRDefault="000136E1" w:rsidP="00F51711">
      <w:pPr>
        <w:pStyle w:val="ListParagraph"/>
        <w:numPr>
          <w:ilvl w:val="0"/>
          <w:numId w:val="9"/>
        </w:numPr>
        <w:rPr>
          <w:color w:val="000000"/>
        </w:rPr>
      </w:pPr>
      <w:r>
        <w:rPr>
          <w:color w:val="000000"/>
        </w:rPr>
        <w:t>Duomenų sauga turi būti užtikrinama:</w:t>
      </w:r>
    </w:p>
    <w:p w14:paraId="000000DF" w14:textId="77777777" w:rsidR="00F1133F" w:rsidRDefault="000136E1" w:rsidP="00F51711">
      <w:pPr>
        <w:pStyle w:val="ListParagraph"/>
        <w:numPr>
          <w:ilvl w:val="1"/>
          <w:numId w:val="9"/>
        </w:numPr>
        <w:rPr>
          <w:color w:val="000000"/>
        </w:rPr>
      </w:pPr>
      <w:r>
        <w:rPr>
          <w:color w:val="000000"/>
        </w:rPr>
        <w:t>užtikrinant duomenų vientisumą ir neprieštaringumą;</w:t>
      </w:r>
    </w:p>
    <w:p w14:paraId="000000E0" w14:textId="77777777" w:rsidR="00F1133F" w:rsidRDefault="000136E1" w:rsidP="00F51711">
      <w:pPr>
        <w:pStyle w:val="ListParagraph"/>
        <w:numPr>
          <w:ilvl w:val="1"/>
          <w:numId w:val="9"/>
        </w:numPr>
        <w:rPr>
          <w:color w:val="000000"/>
        </w:rPr>
      </w:pPr>
      <w:r>
        <w:rPr>
          <w:color w:val="000000"/>
        </w:rPr>
        <w:t>darbui su moduliais IS naudotojus suskirstant į grupes pagal duomenų tvarkymo pobūdį, kai kuriems iš jų suteikiant specialiąsias teises (roles) atlikti tam tikrus tvarkymo veiksmus;</w:t>
      </w:r>
    </w:p>
    <w:p w14:paraId="000000E1" w14:textId="77777777" w:rsidR="00F1133F" w:rsidRDefault="000136E1" w:rsidP="00F51711">
      <w:pPr>
        <w:pStyle w:val="ListParagraph"/>
        <w:numPr>
          <w:ilvl w:val="1"/>
          <w:numId w:val="9"/>
        </w:numPr>
        <w:rPr>
          <w:color w:val="000000"/>
        </w:rPr>
      </w:pPr>
      <w:r>
        <w:rPr>
          <w:color w:val="000000"/>
        </w:rPr>
        <w:t>saugoma informacija negali būti ištrinta jokiais kitais būdais ar aplinkybėmis, išskyrus PO numatytais atvejais.</w:t>
      </w:r>
    </w:p>
    <w:p w14:paraId="000000E2" w14:textId="77777777" w:rsidR="00F1133F" w:rsidRDefault="000136E1" w:rsidP="00F51711">
      <w:pPr>
        <w:pStyle w:val="ListParagraph"/>
        <w:numPr>
          <w:ilvl w:val="0"/>
          <w:numId w:val="9"/>
        </w:numPr>
        <w:rPr>
          <w:color w:val="000000"/>
        </w:rPr>
      </w:pPr>
      <w:r>
        <w:rPr>
          <w:color w:val="000000"/>
        </w:rPr>
        <w:t>Visi naudotojai, dirbantys su Sistema, turi būti autentifikuoti ir valdomi centralizuotai.</w:t>
      </w:r>
    </w:p>
    <w:p w14:paraId="000000E3" w14:textId="77777777" w:rsidR="00F1133F" w:rsidRDefault="000136E1" w:rsidP="00F51711">
      <w:pPr>
        <w:pStyle w:val="ListParagraph"/>
        <w:numPr>
          <w:ilvl w:val="0"/>
          <w:numId w:val="9"/>
        </w:numPr>
        <w:rPr>
          <w:color w:val="000000"/>
        </w:rPr>
      </w:pPr>
      <w:r>
        <w:rPr>
          <w:color w:val="000000"/>
        </w:rPr>
        <w:t>IS naudotojų vardai, telefonai, kiti asmens duomenys, kuriems taikomos duomenų apsaugos įstatymo nuostatos, slaptažodžiai turi būti saugomi su tinkamu prieigos kontrolės užtikrinimu duomenų bazės lygmenyje.</w:t>
      </w:r>
    </w:p>
    <w:p w14:paraId="000000E4" w14:textId="77777777" w:rsidR="00F1133F" w:rsidRDefault="000136E1" w:rsidP="00F51711">
      <w:pPr>
        <w:pStyle w:val="ListParagraph"/>
        <w:numPr>
          <w:ilvl w:val="0"/>
          <w:numId w:val="9"/>
        </w:numPr>
        <w:rPr>
          <w:color w:val="000000"/>
        </w:rPr>
      </w:pPr>
      <w:r>
        <w:rPr>
          <w:color w:val="000000"/>
        </w:rPr>
        <w:t>IS, veikdama darbiniame režime, privalo užtikrinti, kad įvykus nenumatytam įvykiui ar klaidai pateiks tik ribotą informaciją, kuri negalėtų būti panaudojama įsilaužiant į sistemą.</w:t>
      </w:r>
    </w:p>
    <w:p w14:paraId="000000E5" w14:textId="77777777" w:rsidR="00F1133F" w:rsidRDefault="000136E1" w:rsidP="00F51711">
      <w:pPr>
        <w:pStyle w:val="ListParagraph"/>
        <w:numPr>
          <w:ilvl w:val="0"/>
          <w:numId w:val="9"/>
        </w:numPr>
        <w:rPr>
          <w:color w:val="000000"/>
        </w:rPr>
      </w:pPr>
      <w:r>
        <w:rPr>
          <w:color w:val="000000"/>
        </w:rPr>
        <w:t xml:space="preserve">Visi realizuojami moduliai turi būti susieti audito ir saugos moduliu, įgyvendinančiu veiksmų registravimo ir kontrolės mechanizmą (angl. </w:t>
      </w:r>
      <w:r w:rsidRPr="00F51711">
        <w:rPr>
          <w:i/>
          <w:iCs/>
          <w:color w:val="000000"/>
        </w:rPr>
        <w:t>audit trail</w:t>
      </w:r>
      <w:r>
        <w:rPr>
          <w:color w:val="000000"/>
        </w:rPr>
        <w:t>).</w:t>
      </w:r>
    </w:p>
    <w:p w14:paraId="000000E6" w14:textId="77777777" w:rsidR="00F1133F" w:rsidRDefault="000136E1" w:rsidP="00F51711">
      <w:pPr>
        <w:pStyle w:val="ListParagraph"/>
        <w:numPr>
          <w:ilvl w:val="0"/>
          <w:numId w:val="9"/>
        </w:numPr>
        <w:rPr>
          <w:color w:val="000000"/>
        </w:rPr>
      </w:pPr>
      <w:r>
        <w:rPr>
          <w:color w:val="000000"/>
        </w:rPr>
        <w:t xml:space="preserve">IS privalo užtikrinti tinkamą įvedimo laukų tikrinimą apsaugant nuo trečiųjų šalių pateikto programinio kodo vykdymo ar neleidžiamos peržiūrėti informacijos pateikimo (pvz., XSS (angl. </w:t>
      </w:r>
      <w:r w:rsidRPr="00F51711">
        <w:rPr>
          <w:i/>
          <w:iCs/>
          <w:color w:val="000000"/>
        </w:rPr>
        <w:t>cross-site scripting</w:t>
      </w:r>
      <w:r>
        <w:rPr>
          <w:color w:val="000000"/>
        </w:rPr>
        <w:t xml:space="preserve">) ar SQL injekcijos (angl. </w:t>
      </w:r>
      <w:r w:rsidRPr="00F51711">
        <w:rPr>
          <w:i/>
          <w:iCs/>
          <w:color w:val="000000"/>
        </w:rPr>
        <w:t>SQL injection</w:t>
      </w:r>
      <w:r>
        <w:rPr>
          <w:color w:val="000000"/>
        </w:rPr>
        <w:t>) atakos).</w:t>
      </w:r>
    </w:p>
    <w:p w14:paraId="000000E7" w14:textId="77777777" w:rsidR="00F1133F" w:rsidRPr="00F51711" w:rsidRDefault="000136E1" w:rsidP="00F51711">
      <w:pPr>
        <w:pStyle w:val="ListParagraph"/>
        <w:numPr>
          <w:ilvl w:val="0"/>
          <w:numId w:val="9"/>
        </w:numPr>
        <w:rPr>
          <w:color w:val="000000"/>
        </w:rPr>
      </w:pPr>
      <w:r>
        <w:rPr>
          <w:color w:val="000000"/>
        </w:rPr>
        <w:t xml:space="preserve">IS turi būti apsaugota nuo paskirstytų ir daug resursų reikalaujančių atakų (angl. </w:t>
      </w:r>
      <w:r w:rsidRPr="00F51711">
        <w:rPr>
          <w:i/>
          <w:iCs/>
          <w:color w:val="000000"/>
        </w:rPr>
        <w:t>distributed denial of service – DdoS</w:t>
      </w:r>
      <w:r>
        <w:rPr>
          <w:color w:val="000000"/>
        </w:rPr>
        <w:t>). Turi būti parinktas toks sprendimas, kad viešai prieinamiems sistemos komponentams vykdant DdoS ataką nesutriktų visos IS veikla.</w:t>
      </w:r>
    </w:p>
    <w:p w14:paraId="000000E8" w14:textId="77777777" w:rsidR="00F1133F" w:rsidRDefault="000136E1" w:rsidP="004A48D4">
      <w:pPr>
        <w:pStyle w:val="Heading2"/>
      </w:pPr>
      <w:bookmarkStart w:id="20" w:name="_Toc223563157"/>
      <w:r>
        <w:lastRenderedPageBreak/>
        <w:t xml:space="preserve">IS </w:t>
      </w:r>
      <w:sdt>
        <w:sdtPr>
          <w:tag w:val="goog_rdk_4"/>
          <w:id w:val="585027058"/>
        </w:sdtPr>
        <w:sdtEndPr/>
        <w:sdtContent/>
      </w:sdt>
      <w:r>
        <w:t>eksploatavimas</w:t>
      </w:r>
      <w:bookmarkEnd w:id="20"/>
    </w:p>
    <w:p w14:paraId="000000E9" w14:textId="77777777" w:rsidR="00F1133F" w:rsidRPr="00F51711" w:rsidRDefault="000136E1" w:rsidP="00F51711">
      <w:pPr>
        <w:pStyle w:val="ListParagraph"/>
        <w:numPr>
          <w:ilvl w:val="0"/>
          <w:numId w:val="9"/>
        </w:numPr>
        <w:rPr>
          <w:color w:val="000000"/>
        </w:rPr>
      </w:pPr>
      <w:r>
        <w:rPr>
          <w:color w:val="000000"/>
        </w:rPr>
        <w:t>Programinės įrangos modifikavimas, tobulinimas ir klaidų taisymas negali turėti įtakos anksčiau įvestų duomenų vientisumui.</w:t>
      </w:r>
    </w:p>
    <w:p w14:paraId="16551AFE" w14:textId="77777777" w:rsidR="00960B29" w:rsidRPr="00F51711" w:rsidRDefault="00AE733E" w:rsidP="00F51711">
      <w:pPr>
        <w:pStyle w:val="ListParagraph"/>
        <w:numPr>
          <w:ilvl w:val="0"/>
          <w:numId w:val="9"/>
        </w:numPr>
        <w:rPr>
          <w:color w:val="000000"/>
        </w:rPr>
      </w:pPr>
      <w:r w:rsidRPr="00F51711">
        <w:rPr>
          <w:color w:val="000000"/>
        </w:rPr>
        <w:t xml:space="preserve">Sistema turi būti įdiegta ir eksploatuojama esamos STEAM platformos infrastruktūroje, nekeičiat platformos veikimo </w:t>
      </w:r>
      <w:r w:rsidRPr="00960B29">
        <w:rPr>
          <w:color w:val="000000"/>
        </w:rPr>
        <w:t>logikos</w:t>
      </w:r>
      <w:r w:rsidRPr="00F51711">
        <w:rPr>
          <w:color w:val="000000"/>
        </w:rPr>
        <w:t xml:space="preserve"> ir nebloginant kitų platformos dalių našumo, stabilumo ar saugos.</w:t>
      </w:r>
    </w:p>
    <w:p w14:paraId="78D678DD" w14:textId="77777777" w:rsidR="00960B29" w:rsidRPr="00F51711" w:rsidRDefault="00AE733E" w:rsidP="00F51711">
      <w:pPr>
        <w:pStyle w:val="ListParagraph"/>
        <w:numPr>
          <w:ilvl w:val="0"/>
          <w:numId w:val="9"/>
        </w:numPr>
        <w:rPr>
          <w:color w:val="000000"/>
        </w:rPr>
      </w:pPr>
      <w:r w:rsidRPr="00F51711">
        <w:rPr>
          <w:color w:val="000000"/>
        </w:rPr>
        <w:t>Sistema turi užtikrinti prieinamumą ne mažesnį kaip 99,5 % per kalendorinį mėnesį, neskaičiuojant planinių priežiūros langų, apie kuriuos informuojama iš anksto.</w:t>
      </w:r>
    </w:p>
    <w:p w14:paraId="63F40A10" w14:textId="77777777" w:rsidR="00960B29" w:rsidRPr="00F51711" w:rsidRDefault="00AE733E" w:rsidP="00F51711">
      <w:pPr>
        <w:pStyle w:val="ListParagraph"/>
        <w:numPr>
          <w:ilvl w:val="0"/>
          <w:numId w:val="9"/>
        </w:numPr>
        <w:rPr>
          <w:color w:val="000000"/>
        </w:rPr>
      </w:pPr>
      <w:r w:rsidRPr="00F51711">
        <w:rPr>
          <w:color w:val="000000"/>
        </w:rPr>
        <w:t>Sistema turi palaikyti planinių priežiūros darbų vykdymą, numatant priežiūros langus, atnaujinimus ir grąžinimo (</w:t>
      </w:r>
      <w:r w:rsidR="00960B29" w:rsidRPr="00F51711">
        <w:rPr>
          <w:color w:val="000000"/>
        </w:rPr>
        <w:t xml:space="preserve">angl. </w:t>
      </w:r>
      <w:r w:rsidRPr="00F51711">
        <w:rPr>
          <w:i/>
          <w:iCs/>
          <w:color w:val="000000"/>
        </w:rPr>
        <w:t>rollback</w:t>
      </w:r>
      <w:r w:rsidRPr="00F51711">
        <w:rPr>
          <w:color w:val="000000"/>
        </w:rPr>
        <w:t>) galimybę, jei po atnaujinimo nustatomi kritiniai sutrikimai.</w:t>
      </w:r>
    </w:p>
    <w:p w14:paraId="72974407" w14:textId="478439AC" w:rsidR="00960B29" w:rsidRPr="00F51711" w:rsidRDefault="00AE733E" w:rsidP="00F51711">
      <w:pPr>
        <w:pStyle w:val="ListParagraph"/>
        <w:numPr>
          <w:ilvl w:val="0"/>
          <w:numId w:val="9"/>
        </w:numPr>
        <w:rPr>
          <w:color w:val="000000"/>
        </w:rPr>
      </w:pPr>
      <w:r w:rsidRPr="00F51711">
        <w:rPr>
          <w:color w:val="000000"/>
        </w:rPr>
        <w:t xml:space="preserve">Sistema turi užtikrinti našumą taip, kad įprastomis apkrovomis pagrindiniai viešos dalies puslapiai būtų pateikiami per </w:t>
      </w:r>
      <w:r w:rsidR="00960B29" w:rsidRPr="00F51711">
        <w:rPr>
          <w:color w:val="000000"/>
        </w:rPr>
        <w:t>2 sek.</w:t>
      </w:r>
      <w:r w:rsidRPr="00F51711">
        <w:rPr>
          <w:color w:val="000000"/>
        </w:rPr>
        <w:t xml:space="preserve"> ir neviršytų esamos platformos nustatytų našumo ribų</w:t>
      </w:r>
      <w:r w:rsidR="00960B29" w:rsidRPr="00F51711">
        <w:rPr>
          <w:color w:val="000000"/>
        </w:rPr>
        <w:t>.</w:t>
      </w:r>
    </w:p>
    <w:p w14:paraId="554EC00B" w14:textId="77777777" w:rsidR="00960B29" w:rsidRPr="00F51711" w:rsidRDefault="00AE733E" w:rsidP="00F51711">
      <w:pPr>
        <w:pStyle w:val="ListParagraph"/>
        <w:numPr>
          <w:ilvl w:val="0"/>
          <w:numId w:val="9"/>
        </w:numPr>
        <w:rPr>
          <w:color w:val="000000"/>
        </w:rPr>
      </w:pPr>
      <w:r w:rsidRPr="00F51711">
        <w:rPr>
          <w:color w:val="000000"/>
        </w:rPr>
        <w:t>Sistema turi užtikrinti horizontalios arba vertikalios plėtros galimybę (</w:t>
      </w:r>
      <w:r w:rsidR="00960B29" w:rsidRPr="00F51711">
        <w:rPr>
          <w:color w:val="000000"/>
        </w:rPr>
        <w:t xml:space="preserve">angl. </w:t>
      </w:r>
      <w:r w:rsidRPr="00F51711">
        <w:rPr>
          <w:i/>
          <w:iCs/>
          <w:color w:val="000000"/>
        </w:rPr>
        <w:t>scalability</w:t>
      </w:r>
      <w:r w:rsidRPr="00F51711">
        <w:rPr>
          <w:color w:val="000000"/>
        </w:rPr>
        <w:t>) esamos platformos kontekste, didėjant turinio kiekiui (naujienos, renginiai, nuotraukos) ir lankytojų srautui.</w:t>
      </w:r>
    </w:p>
    <w:p w14:paraId="4B04F20C" w14:textId="242B6028" w:rsidR="00960B29" w:rsidRPr="00F51711" w:rsidRDefault="00AE733E" w:rsidP="00F51711">
      <w:pPr>
        <w:pStyle w:val="ListParagraph"/>
        <w:numPr>
          <w:ilvl w:val="0"/>
          <w:numId w:val="9"/>
        </w:numPr>
        <w:rPr>
          <w:color w:val="000000"/>
        </w:rPr>
      </w:pPr>
      <w:r w:rsidRPr="00F51711">
        <w:rPr>
          <w:color w:val="000000"/>
        </w:rPr>
        <w:t>Sistema turi būti suderinama su esamos platformos atsarginių kopijų (</w:t>
      </w:r>
      <w:r w:rsidR="00960B29" w:rsidRPr="00F51711">
        <w:rPr>
          <w:color w:val="000000"/>
        </w:rPr>
        <w:t xml:space="preserve">angl. </w:t>
      </w:r>
      <w:r w:rsidRPr="00F51711">
        <w:rPr>
          <w:i/>
          <w:iCs/>
          <w:color w:val="000000"/>
        </w:rPr>
        <w:t>backup</w:t>
      </w:r>
      <w:r w:rsidRPr="00F51711">
        <w:rPr>
          <w:color w:val="000000"/>
        </w:rPr>
        <w:t xml:space="preserve">) politika, užtikrinant, kad </w:t>
      </w:r>
      <w:r w:rsidR="00F51711" w:rsidRPr="00F51711">
        <w:rPr>
          <w:color w:val="000000"/>
        </w:rPr>
        <w:t>MĮP</w:t>
      </w:r>
      <w:r w:rsidRPr="00F51711">
        <w:rPr>
          <w:color w:val="000000"/>
        </w:rPr>
        <w:t xml:space="preserve"> turinys patektų į atsargines kopijas ir būtų atkuriamas kartu su visa platforma.</w:t>
      </w:r>
    </w:p>
    <w:p w14:paraId="60AE784E" w14:textId="312398A0" w:rsidR="00960B29" w:rsidRPr="00F51711" w:rsidRDefault="00AE733E" w:rsidP="00F51711">
      <w:pPr>
        <w:pStyle w:val="ListParagraph"/>
        <w:numPr>
          <w:ilvl w:val="0"/>
          <w:numId w:val="9"/>
        </w:numPr>
        <w:rPr>
          <w:color w:val="000000"/>
        </w:rPr>
      </w:pPr>
      <w:r w:rsidRPr="00F51711">
        <w:rPr>
          <w:color w:val="000000"/>
        </w:rPr>
        <w:t>Sistema turi būti stebima (</w:t>
      </w:r>
      <w:r w:rsidR="00F51711">
        <w:rPr>
          <w:color w:val="000000"/>
        </w:rPr>
        <w:t xml:space="preserve">angl. </w:t>
      </w:r>
      <w:r w:rsidRPr="00F51711">
        <w:rPr>
          <w:i/>
          <w:iCs/>
          <w:color w:val="000000"/>
        </w:rPr>
        <w:t>monitoring</w:t>
      </w:r>
      <w:r w:rsidRPr="00F51711">
        <w:rPr>
          <w:color w:val="000000"/>
        </w:rPr>
        <w:t>) pagal esamus platformos stebėsenos sprendimus, renkant pagrindinius veikimo rodiklius (pvz., klaidų skaičius, atsako laikas, resursų panaudojimas) ir užtikrinant incidentų identifikavimą.</w:t>
      </w:r>
    </w:p>
    <w:p w14:paraId="27F57AF6" w14:textId="77777777" w:rsidR="00960B29" w:rsidRPr="00F51711" w:rsidRDefault="00AE733E" w:rsidP="00F51711">
      <w:pPr>
        <w:pStyle w:val="ListParagraph"/>
        <w:numPr>
          <w:ilvl w:val="0"/>
          <w:numId w:val="9"/>
        </w:numPr>
        <w:rPr>
          <w:color w:val="000000"/>
        </w:rPr>
      </w:pPr>
      <w:r w:rsidRPr="00F51711">
        <w:rPr>
          <w:color w:val="000000"/>
        </w:rPr>
        <w:t>Sistema turi užtikrinti konfigūracijų valdymą taip, kad visi aplinkos nustatymai (pvz., žemėlapio teikėjo raktai, el. pašto nustatymai, talpyklos parametrai) būtų valdomi konfigūracijose ir nebūtų „kietai įrašyti“</w:t>
      </w:r>
      <w:r w:rsidR="00960B29" w:rsidRPr="00F51711">
        <w:rPr>
          <w:color w:val="000000"/>
        </w:rPr>
        <w:t xml:space="preserve"> (angl. </w:t>
      </w:r>
      <w:r w:rsidR="00960B29" w:rsidRPr="00F51711">
        <w:rPr>
          <w:i/>
          <w:iCs/>
          <w:color w:val="000000"/>
        </w:rPr>
        <w:t>hardcode</w:t>
      </w:r>
      <w:r w:rsidR="00960B29" w:rsidRPr="00F51711">
        <w:rPr>
          <w:color w:val="000000"/>
        </w:rPr>
        <w:t>)</w:t>
      </w:r>
      <w:r w:rsidRPr="00F51711">
        <w:rPr>
          <w:color w:val="000000"/>
        </w:rPr>
        <w:t xml:space="preserve"> programiniame kode.</w:t>
      </w:r>
    </w:p>
    <w:p w14:paraId="0E18B3DD" w14:textId="77777777" w:rsidR="00960B29" w:rsidRPr="00F51711" w:rsidRDefault="00AE733E" w:rsidP="00F51711">
      <w:pPr>
        <w:pStyle w:val="ListParagraph"/>
        <w:numPr>
          <w:ilvl w:val="0"/>
          <w:numId w:val="9"/>
        </w:numPr>
        <w:rPr>
          <w:color w:val="000000"/>
        </w:rPr>
      </w:pPr>
      <w:r w:rsidRPr="00F51711">
        <w:rPr>
          <w:color w:val="000000"/>
        </w:rPr>
        <w:t>Sistema turi užtikrinti, kad diegimo metu būtų išlaikytas esamos platformos vizualinis vientisumas, laikantis bendrų dizaino ir prieinamumo principų, o nauji puslapiai ir komponentai būtų suderinti su bendra platformos vartotojo sąsaja.</w:t>
      </w:r>
    </w:p>
    <w:p w14:paraId="43A0FE39" w14:textId="337E1E04" w:rsidR="00960B29" w:rsidRPr="00F51711" w:rsidRDefault="00AE733E" w:rsidP="00F51711">
      <w:pPr>
        <w:pStyle w:val="ListParagraph"/>
        <w:numPr>
          <w:ilvl w:val="0"/>
          <w:numId w:val="9"/>
        </w:numPr>
        <w:rPr>
          <w:color w:val="000000"/>
        </w:rPr>
      </w:pPr>
      <w:r w:rsidRPr="00F51711">
        <w:rPr>
          <w:color w:val="000000"/>
        </w:rPr>
        <w:t>Sistema turi užtikrinti talpyklos (</w:t>
      </w:r>
      <w:r w:rsidR="00F51711">
        <w:rPr>
          <w:color w:val="000000"/>
        </w:rPr>
        <w:t xml:space="preserve">angl. </w:t>
      </w:r>
      <w:r w:rsidRPr="00F51711">
        <w:rPr>
          <w:i/>
          <w:iCs/>
          <w:color w:val="000000"/>
        </w:rPr>
        <w:t>cache</w:t>
      </w:r>
      <w:r w:rsidRPr="00F51711">
        <w:rPr>
          <w:color w:val="000000"/>
        </w:rPr>
        <w:t>) naudojimo suderinamumą su platforma, kad būtų pasiektas optimalus greitis viešoje dalyje ir nebūtų pateikiamas pasenęs turinys ilgiau nei leidžia platformos taisyklės.</w:t>
      </w:r>
    </w:p>
    <w:p w14:paraId="000000EA" w14:textId="46B2252A" w:rsidR="00F1133F" w:rsidRPr="00960B29" w:rsidRDefault="00AE733E" w:rsidP="00F51711">
      <w:pPr>
        <w:pStyle w:val="ListParagraph"/>
        <w:numPr>
          <w:ilvl w:val="0"/>
          <w:numId w:val="9"/>
        </w:numPr>
      </w:pPr>
      <w:r w:rsidRPr="00F51711">
        <w:rPr>
          <w:color w:val="000000"/>
        </w:rPr>
        <w:lastRenderedPageBreak/>
        <w:t xml:space="preserve">Sistema turi užtikrinti testavimo aplinką ir diegimo praktiką, kad prieš įkeliant pakeitimus į gamybinę aplinką jie būtų patikrinti </w:t>
      </w:r>
      <w:r w:rsidR="00F51711">
        <w:rPr>
          <w:color w:val="000000"/>
        </w:rPr>
        <w:t>testavimo</w:t>
      </w:r>
      <w:r>
        <w:t xml:space="preserve"> aplinkoje, įskaitant regresinį testavimą (ypač žemėlapio, filtravimo, galerijų ir sutikimų logikos).</w:t>
      </w:r>
    </w:p>
    <w:sectPr w:rsidR="00F1133F" w:rsidRPr="00960B29">
      <w:footerReference w:type="default" r:id="rId15"/>
      <w:headerReference w:type="first" r:id="rId16"/>
      <w:pgSz w:w="11906" w:h="16838"/>
      <w:pgMar w:top="1440" w:right="1080" w:bottom="1440" w:left="1080" w:header="567" w:footer="709"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40D298D" w14:textId="77777777" w:rsidR="000136E1" w:rsidRDefault="000136E1">
      <w:pPr>
        <w:spacing w:line="240" w:lineRule="auto"/>
      </w:pPr>
      <w:r>
        <w:separator/>
      </w:r>
    </w:p>
  </w:endnote>
  <w:endnote w:type="continuationSeparator" w:id="0">
    <w:p w14:paraId="63CF9798" w14:textId="77777777" w:rsidR="000136E1" w:rsidRDefault="000136E1">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Noto Sans Symbols">
    <w:charset w:val="00"/>
    <w:family w:val="auto"/>
    <w:pitch w:val="default"/>
    <w:embedRegular r:id="rId1" w:fontKey="{25795C46-DC01-4490-B5A2-48061E60A4ED}"/>
  </w:font>
  <w:font w:name="Courier New">
    <w:panose1 w:val="02070309020205020404"/>
    <w:charset w:val="00"/>
    <w:family w:val="modern"/>
    <w:pitch w:val="fixed"/>
    <w:sig w:usb0="E0002EFF" w:usb1="C0007843" w:usb2="00000009" w:usb3="00000000" w:csb0="000001FF" w:csb1="00000000"/>
  </w:font>
  <w:font w:name="Times New Roman Bold">
    <w:panose1 w:val="02020803070505020304"/>
    <w:charset w:val="00"/>
    <w:family w:val="roman"/>
    <w:notTrueType/>
    <w:pitch w:val="default"/>
  </w:font>
  <w:font w:name="Segoe UI">
    <w:panose1 w:val="020B0502040204020203"/>
    <w:charset w:val="00"/>
    <w:family w:val="swiss"/>
    <w:pitch w:val="variable"/>
    <w:sig w:usb0="E4002EFF" w:usb1="C000E47F" w:usb2="00000009" w:usb3="00000000" w:csb0="000001FF" w:csb1="00000000"/>
    <w:embedRegular r:id="rId2" w:fontKey="{EDA3F26E-3DCB-4ACD-B001-2C9F5F364A9A}"/>
  </w:font>
  <w:font w:name="Trebuchet MS">
    <w:panose1 w:val="020B0603020202020204"/>
    <w:charset w:val="00"/>
    <w:family w:val="swiss"/>
    <w:pitch w:val="variable"/>
    <w:sig w:usb0="00000687" w:usb1="00000000" w:usb2="00000000" w:usb3="00000000" w:csb0="0000009F" w:csb1="00000000"/>
    <w:embedRegular r:id="rId3" w:fontKey="{0B8CB277-670B-4D86-9C21-540B401739B5}"/>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4" w:fontKey="{90CE13A8-EF42-40D8-B1BD-D3A301976D49}"/>
  </w:font>
  <w:font w:name="Calibri Light">
    <w:panose1 w:val="020F0302020204030204"/>
    <w:charset w:val="00"/>
    <w:family w:val="swiss"/>
    <w:pitch w:val="variable"/>
    <w:sig w:usb0="E4002EFF" w:usb1="C200247B" w:usb2="00000009" w:usb3="00000000" w:csb0="000001FF" w:csb1="00000000"/>
    <w:embedRegular r:id="rId5" w:fontKey="{0636BD5B-283C-41BC-9A68-05701EAEC1B0}"/>
    <w:embedBold r:id="rId6" w:fontKey="{BD9EE0AA-6246-4012-9952-ACD72E84F834}"/>
  </w:font>
  <w:font w:name="Montserrat">
    <w:charset w:val="00"/>
    <w:family w:val="auto"/>
    <w:pitch w:val="variable"/>
    <w:sig w:usb0="2000020F" w:usb1="00000003" w:usb2="00000000" w:usb3="00000000" w:csb0="00000197" w:csb1="00000000"/>
    <w:embedRegular r:id="rId7" w:fontKey="{99A13678-29AE-47BD-8D53-F8926593C6DC}"/>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embedBold r:id="rId8" w:fontKey="{206BA791-B1E6-4A7E-9FD4-11DC2DB35433}"/>
  </w:font>
  <w:font w:name="Georgia">
    <w:panose1 w:val="02040502050405020303"/>
    <w:charset w:val="00"/>
    <w:family w:val="roman"/>
    <w:pitch w:val="variable"/>
    <w:sig w:usb0="00000287" w:usb1="00000000" w:usb2="00000000" w:usb3="00000000" w:csb0="0000009F" w:csb1="00000000"/>
    <w:embedItalic r:id="rId9" w:fontKey="{E9025F6B-1E45-4708-B8DD-DE20CD99B842}"/>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EB" w14:textId="3F667612" w:rsidR="00F1133F" w:rsidRDefault="000136E1">
    <w:pPr>
      <w:pBdr>
        <w:top w:val="nil"/>
        <w:left w:val="nil"/>
        <w:bottom w:val="nil"/>
        <w:right w:val="nil"/>
        <w:between w:val="nil"/>
      </w:pBdr>
      <w:tabs>
        <w:tab w:val="center" w:pos="4153"/>
        <w:tab w:val="right" w:pos="8306"/>
      </w:tabs>
      <w:jc w:val="right"/>
      <w:rPr>
        <w:color w:val="000000"/>
      </w:rPr>
    </w:pPr>
    <w:r>
      <w:rPr>
        <w:color w:val="000000"/>
      </w:rPr>
      <w:fldChar w:fldCharType="begin"/>
    </w:r>
    <w:r>
      <w:rPr>
        <w:color w:val="000000"/>
      </w:rPr>
      <w:instrText>PAGE</w:instrText>
    </w:r>
    <w:r>
      <w:rPr>
        <w:color w:val="000000"/>
      </w:rPr>
      <w:fldChar w:fldCharType="separate"/>
    </w:r>
    <w:r w:rsidR="004A48D4">
      <w:rPr>
        <w:noProof/>
        <w:color w:val="000000"/>
      </w:rPr>
      <w:t>2</w:t>
    </w:r>
    <w:r>
      <w:rPr>
        <w:color w:val="000000"/>
      </w:rPr>
      <w:fldChar w:fldCharType="end"/>
    </w:r>
  </w:p>
  <w:p w14:paraId="000000EC" w14:textId="77777777" w:rsidR="00F1133F" w:rsidRDefault="00F1133F">
    <w:pPr>
      <w:pBdr>
        <w:top w:val="nil"/>
        <w:left w:val="nil"/>
        <w:bottom w:val="nil"/>
        <w:right w:val="nil"/>
        <w:between w:val="nil"/>
      </w:pBdr>
      <w:tabs>
        <w:tab w:val="center" w:pos="4153"/>
        <w:tab w:val="right" w:pos="8306"/>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706C3E7" w14:textId="77777777" w:rsidR="000136E1" w:rsidRDefault="000136E1">
      <w:pPr>
        <w:spacing w:line="240" w:lineRule="auto"/>
      </w:pPr>
      <w:r>
        <w:separator/>
      </w:r>
    </w:p>
  </w:footnote>
  <w:footnote w:type="continuationSeparator" w:id="0">
    <w:p w14:paraId="22252A85" w14:textId="77777777" w:rsidR="000136E1" w:rsidRDefault="000136E1">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66A128" w14:textId="749CD7DA" w:rsidR="00C520CF" w:rsidRPr="00BB14A2" w:rsidRDefault="00C520CF" w:rsidP="00C520CF">
    <w:pPr>
      <w:pStyle w:val="Header"/>
      <w:jc w:val="right"/>
      <w:rPr>
        <w:sz w:val="22"/>
        <w:szCs w:val="22"/>
        <w:lang w:val="lt-LT"/>
      </w:rPr>
    </w:pPr>
    <w:r w:rsidRPr="00BB14A2">
      <w:rPr>
        <w:sz w:val="22"/>
        <w:szCs w:val="22"/>
        <w:lang w:val="lt-LT"/>
      </w:rPr>
      <w:t xml:space="preserve">Specialiųjų pikimo sąlygų </w:t>
    </w:r>
    <w:r w:rsidR="00BB14A2" w:rsidRPr="00BB14A2">
      <w:rPr>
        <w:sz w:val="22"/>
        <w:szCs w:val="22"/>
        <w:lang w:val="lt-LT"/>
      </w:rPr>
      <w:t>2 priedas „Techninė specifikacija“</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C40945"/>
    <w:multiLevelType w:val="multilevel"/>
    <w:tmpl w:val="EADE0D22"/>
    <w:lvl w:ilvl="0">
      <w:start w:val="1"/>
      <w:numFmt w:val="decimal"/>
      <w:lvlText w:val="%1."/>
      <w:lvlJc w:val="left"/>
      <w:pPr>
        <w:ind w:left="360" w:hanging="360"/>
      </w:pPr>
    </w:lvl>
    <w:lvl w:ilvl="1">
      <w:start w:val="1"/>
      <w:numFmt w:val="decimal"/>
      <w:pStyle w:val="Heading2"/>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 w15:restartNumberingAfterBreak="0">
    <w:nsid w:val="05E854B0"/>
    <w:multiLevelType w:val="multilevel"/>
    <w:tmpl w:val="3AB833C8"/>
    <w:lvl w:ilvl="0">
      <w:start w:val="1"/>
      <w:numFmt w:val="decimal"/>
      <w:pStyle w:val="Heading20"/>
      <w:lvlText w:val="R-%1."/>
      <w:lvlJc w:val="left"/>
      <w:pPr>
        <w:ind w:left="360" w:hanging="360"/>
      </w:pPr>
    </w:lvl>
    <w:lvl w:ilvl="1">
      <w:start w:val="1"/>
      <w:numFmt w:val="lowerLetter"/>
      <w:pStyle w:val="Style2"/>
      <w:lvlText w:val="%2)"/>
      <w:lvlJc w:val="left"/>
      <w:pPr>
        <w:ind w:left="720" w:hanging="360"/>
      </w:pPr>
    </w:lvl>
    <w:lvl w:ilvl="2">
      <w:start w:val="1"/>
      <w:numFmt w:val="lowerRoman"/>
      <w:pStyle w:val="Style3"/>
      <w:lvlText w:val="%3)"/>
      <w:lvlJc w:val="left"/>
      <w:pPr>
        <w:ind w:left="1080" w:hanging="360"/>
      </w:pPr>
    </w:lvl>
    <w:lvl w:ilvl="3">
      <w:start w:val="1"/>
      <w:numFmt w:val="decimal"/>
      <w:pStyle w:val="Style4"/>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 w15:restartNumberingAfterBreak="0">
    <w:nsid w:val="3B3F199D"/>
    <w:multiLevelType w:val="multilevel"/>
    <w:tmpl w:val="C414D598"/>
    <w:lvl w:ilvl="0">
      <w:start w:val="1"/>
      <w:numFmt w:val="decimal"/>
      <w:lvlText w:val="SA1-%1."/>
      <w:lvlJc w:val="left"/>
      <w:pPr>
        <w:ind w:left="360" w:hanging="360"/>
      </w:pPr>
      <w:rPr>
        <w:rFonts w:hint="default"/>
      </w:rPr>
    </w:lvl>
    <w:lvl w:ilvl="1">
      <w:start w:val="1"/>
      <w:numFmt w:val="decimal"/>
      <w:lvlText w:val="SA-1.%1.%2."/>
      <w:lvlJc w:val="left"/>
      <w:pPr>
        <w:ind w:left="720" w:hanging="360"/>
      </w:pPr>
      <w:rPr>
        <w:rFonts w:hint="default"/>
      </w:rPr>
    </w:lvl>
    <w:lvl w:ilvl="2">
      <w:start w:val="1"/>
      <w:numFmt w:val="lowerLetter"/>
      <w:lvlText w:val="%3)"/>
      <w:lvlJc w:val="left"/>
      <w:pPr>
        <w:ind w:left="1080" w:hanging="360"/>
      </w:pPr>
      <w:rPr>
        <w:rFonts w:hint="default"/>
      </w:rPr>
    </w:lvl>
    <w:lvl w:ilvl="3">
      <w:start w:val="1"/>
      <w:numFmt w:val="lowerRoman"/>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 w15:restartNumberingAfterBreak="0">
    <w:nsid w:val="593930EE"/>
    <w:multiLevelType w:val="multilevel"/>
    <w:tmpl w:val="909659F2"/>
    <w:lvl w:ilvl="0">
      <w:start w:val="1"/>
      <w:numFmt w:val="decimal"/>
      <w:lvlText w:val="%1."/>
      <w:lvlJc w:val="left"/>
      <w:pPr>
        <w:ind w:left="360" w:hanging="360"/>
      </w:pPr>
      <w:rPr>
        <w:b/>
        <w:bCs/>
      </w:rPr>
    </w:lvl>
    <w:lvl w:ilvl="1">
      <w:start w:val="1"/>
      <w:numFmt w:val="decimal"/>
      <w:lvlText w:val="%1.%2."/>
      <w:lvlJc w:val="left"/>
      <w:pPr>
        <w:ind w:left="1850" w:hanging="432"/>
      </w:pPr>
      <w:rPr>
        <w:b w:val="0"/>
        <w:bCs w:val="0"/>
        <w:i w:val="0"/>
        <w:iCs w:val="0"/>
        <w:color w:val="000000"/>
        <w:sz w:val="24"/>
        <w:szCs w:val="24"/>
      </w:rPr>
    </w:lvl>
    <w:lvl w:ilvl="2">
      <w:start w:val="1"/>
      <w:numFmt w:val="decimal"/>
      <w:lvlText w:val="%1.%2.%3."/>
      <w:lvlJc w:val="left"/>
      <w:pPr>
        <w:ind w:left="1638" w:hanging="504"/>
      </w:pPr>
      <w:rPr>
        <w:b w:val="0"/>
        <w:bCs w:val="0"/>
        <w:i w:val="0"/>
        <w:iCs w:val="0"/>
        <w:sz w:val="24"/>
        <w:szCs w:val="24"/>
      </w:rPr>
    </w:lvl>
    <w:lvl w:ilvl="3">
      <w:start w:val="1"/>
      <w:numFmt w:val="decimal"/>
      <w:lvlText w:val="%1.%2.%3.%4."/>
      <w:lvlJc w:val="left"/>
      <w:pPr>
        <w:ind w:left="1782" w:hanging="648"/>
      </w:pPr>
      <w:rPr>
        <w:b w:val="0"/>
        <w:bCs w:val="0"/>
      </w:rPr>
    </w:lvl>
    <w:lvl w:ilvl="4">
      <w:start w:val="1"/>
      <w:numFmt w:val="decimal"/>
      <w:lvlText w:val="%1.%2.%3.%4.%5."/>
      <w:lvlJc w:val="left"/>
      <w:pPr>
        <w:ind w:left="2232" w:hanging="792"/>
      </w:pPr>
      <w:rPr>
        <w:b w:val="0"/>
        <w:bCs w:val="0"/>
      </w:rPr>
    </w:lvl>
    <w:lvl w:ilvl="5">
      <w:start w:val="1"/>
      <w:numFmt w:val="decimal"/>
      <w:lvlText w:val="%1.%2.%3.%4.%5.%6."/>
      <w:lvlJc w:val="left"/>
      <w:pPr>
        <w:ind w:left="2736" w:hanging="934"/>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 w15:restartNumberingAfterBreak="0">
    <w:nsid w:val="5CA2758D"/>
    <w:multiLevelType w:val="multilevel"/>
    <w:tmpl w:val="C414D598"/>
    <w:lvl w:ilvl="0">
      <w:start w:val="1"/>
      <w:numFmt w:val="decimal"/>
      <w:lvlText w:val="SA1-%1."/>
      <w:lvlJc w:val="left"/>
      <w:pPr>
        <w:ind w:left="360" w:hanging="360"/>
      </w:pPr>
      <w:rPr>
        <w:rFonts w:hint="default"/>
      </w:rPr>
    </w:lvl>
    <w:lvl w:ilvl="1">
      <w:start w:val="1"/>
      <w:numFmt w:val="decimal"/>
      <w:lvlText w:val="SA-1.%1.%2."/>
      <w:lvlJc w:val="left"/>
      <w:pPr>
        <w:ind w:left="720" w:hanging="360"/>
      </w:pPr>
      <w:rPr>
        <w:rFonts w:hint="default"/>
      </w:rPr>
    </w:lvl>
    <w:lvl w:ilvl="2">
      <w:start w:val="1"/>
      <w:numFmt w:val="lowerLetter"/>
      <w:lvlText w:val="%3)"/>
      <w:lvlJc w:val="left"/>
      <w:pPr>
        <w:ind w:left="1080" w:hanging="360"/>
      </w:pPr>
      <w:rPr>
        <w:rFonts w:hint="default"/>
      </w:rPr>
    </w:lvl>
    <w:lvl w:ilvl="3">
      <w:start w:val="1"/>
      <w:numFmt w:val="lowerRoman"/>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 w15:restartNumberingAfterBreak="0">
    <w:nsid w:val="6CAA7E22"/>
    <w:multiLevelType w:val="multilevel"/>
    <w:tmpl w:val="57B2AD50"/>
    <w:lvl w:ilvl="0">
      <w:start w:val="1"/>
      <w:numFmt w:val="decimal"/>
      <w:pStyle w:val="UCapraas"/>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pStyle w:val="Bullet"/>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6" w15:restartNumberingAfterBreak="0">
    <w:nsid w:val="713549A8"/>
    <w:multiLevelType w:val="multilevel"/>
    <w:tmpl w:val="580C4A20"/>
    <w:lvl w:ilvl="0">
      <w:start w:val="1"/>
      <w:numFmt w:val="decimal"/>
      <w:lvlText w:val="LG-%1."/>
      <w:lvlJc w:val="left"/>
      <w:pPr>
        <w:ind w:left="360" w:hanging="360"/>
      </w:pPr>
      <w:rPr>
        <w:rFonts w:hint="default"/>
      </w:rPr>
    </w:lvl>
    <w:lvl w:ilvl="1">
      <w:start w:val="1"/>
      <w:numFmt w:val="decimal"/>
      <w:lvlText w:val="LG-%1.%2."/>
      <w:lvlJc w:val="left"/>
      <w:pPr>
        <w:ind w:left="720" w:hanging="360"/>
      </w:pPr>
      <w:rPr>
        <w:rFonts w:hint="default"/>
      </w:rPr>
    </w:lvl>
    <w:lvl w:ilvl="2">
      <w:start w:val="1"/>
      <w:numFmt w:val="decimal"/>
      <w:lvlText w:val="LG-%1.%2.%3."/>
      <w:lvlJc w:val="left"/>
      <w:pPr>
        <w:ind w:left="1080" w:hanging="360"/>
      </w:pPr>
      <w:rPr>
        <w:rFonts w:hint="default"/>
      </w:rPr>
    </w:lvl>
    <w:lvl w:ilvl="3">
      <w:start w:val="1"/>
      <w:numFmt w:val="lowerLetter"/>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7" w15:restartNumberingAfterBreak="0">
    <w:nsid w:val="79464C88"/>
    <w:multiLevelType w:val="multilevel"/>
    <w:tmpl w:val="73EEE618"/>
    <w:lvl w:ilvl="0">
      <w:start w:val="1"/>
      <w:numFmt w:val="bullet"/>
      <w:lvlText w:val="●"/>
      <w:lvlJc w:val="left"/>
      <w:pPr>
        <w:ind w:left="720" w:hanging="360"/>
      </w:pPr>
      <w:rPr>
        <w:rFonts w:ascii="Noto Sans Symbols" w:eastAsia="Noto Sans Symbols" w:hAnsi="Noto Sans Symbols" w:cs="Noto Sans Symbols"/>
      </w:rPr>
    </w:lvl>
    <w:lvl w:ilvl="1">
      <w:numFmt w:val="bullet"/>
      <w:lvlText w:val="•"/>
      <w:lvlJc w:val="left"/>
      <w:pPr>
        <w:ind w:left="1440" w:hanging="360"/>
      </w:pPr>
      <w:rPr>
        <w:rFonts w:ascii="Times New Roman" w:eastAsia="Times New Roman" w:hAnsi="Times New Roman" w:cs="Times New Roman"/>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2006516819">
    <w:abstractNumId w:val="3"/>
  </w:num>
  <w:num w:numId="2" w16cid:durableId="376514991">
    <w:abstractNumId w:val="1"/>
  </w:num>
  <w:num w:numId="3" w16cid:durableId="564266797">
    <w:abstractNumId w:val="7"/>
  </w:num>
  <w:num w:numId="4" w16cid:durableId="1271476091">
    <w:abstractNumId w:val="0"/>
  </w:num>
  <w:num w:numId="5" w16cid:durableId="1093084474">
    <w:abstractNumId w:val="5"/>
  </w:num>
  <w:num w:numId="6" w16cid:durableId="1534734214">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349333419">
    <w:abstractNumId w:val="2"/>
  </w:num>
  <w:num w:numId="8" w16cid:durableId="653921496">
    <w:abstractNumId w:val="4"/>
  </w:num>
  <w:num w:numId="9" w16cid:durableId="227695641">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embedTrueTypeFonts/>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1133F"/>
    <w:rsid w:val="000136E1"/>
    <w:rsid w:val="00026005"/>
    <w:rsid w:val="00026BBF"/>
    <w:rsid w:val="000300F4"/>
    <w:rsid w:val="0005602C"/>
    <w:rsid w:val="00072EB4"/>
    <w:rsid w:val="001044CD"/>
    <w:rsid w:val="00165D9B"/>
    <w:rsid w:val="00186CC8"/>
    <w:rsid w:val="001C7325"/>
    <w:rsid w:val="00204C60"/>
    <w:rsid w:val="0025400C"/>
    <w:rsid w:val="00281606"/>
    <w:rsid w:val="003274F7"/>
    <w:rsid w:val="00332270"/>
    <w:rsid w:val="00392E58"/>
    <w:rsid w:val="00421A82"/>
    <w:rsid w:val="0044249C"/>
    <w:rsid w:val="004A48D4"/>
    <w:rsid w:val="004C4F69"/>
    <w:rsid w:val="00503052"/>
    <w:rsid w:val="00524FBE"/>
    <w:rsid w:val="00585E16"/>
    <w:rsid w:val="006137DF"/>
    <w:rsid w:val="00650464"/>
    <w:rsid w:val="00740883"/>
    <w:rsid w:val="007E21D8"/>
    <w:rsid w:val="00830798"/>
    <w:rsid w:val="00856BC7"/>
    <w:rsid w:val="008626EF"/>
    <w:rsid w:val="008A5A80"/>
    <w:rsid w:val="00916639"/>
    <w:rsid w:val="00950A46"/>
    <w:rsid w:val="00960B29"/>
    <w:rsid w:val="00980FE1"/>
    <w:rsid w:val="009F291C"/>
    <w:rsid w:val="00AE733E"/>
    <w:rsid w:val="00B0098C"/>
    <w:rsid w:val="00B12338"/>
    <w:rsid w:val="00BB14A2"/>
    <w:rsid w:val="00C520CF"/>
    <w:rsid w:val="00CA5BE3"/>
    <w:rsid w:val="00D050ED"/>
    <w:rsid w:val="00D117E8"/>
    <w:rsid w:val="00D13520"/>
    <w:rsid w:val="00D15C3F"/>
    <w:rsid w:val="00D8036B"/>
    <w:rsid w:val="00DE15C0"/>
    <w:rsid w:val="00DE32AC"/>
    <w:rsid w:val="00E029E8"/>
    <w:rsid w:val="00E218D7"/>
    <w:rsid w:val="00E8309F"/>
    <w:rsid w:val="00EE1A75"/>
    <w:rsid w:val="00F0379E"/>
    <w:rsid w:val="00F1133F"/>
    <w:rsid w:val="00F51711"/>
    <w:rsid w:val="00F62362"/>
    <w:rsid w:val="00F62D02"/>
    <w:rsid w:val="00FA694B"/>
    <w:rsid w:val="00FC271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280FEF0"/>
  <w15:docId w15:val="{567494C8-FD03-48F4-8907-49C7779D896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lt" w:eastAsia="en-US" w:bidi="ar-SA"/>
      </w:rPr>
    </w:rPrDefault>
    <w:pPrDefault>
      <w:pPr>
        <w:spacing w:line="360" w:lineRule="auto"/>
        <w:ind w:firstLine="360"/>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pPr>
      <w:spacing w:after="160" w:line="259" w:lineRule="auto"/>
      <w:ind w:left="360" w:hanging="360"/>
      <w:jc w:val="center"/>
      <w:outlineLvl w:val="0"/>
    </w:pPr>
    <w:rPr>
      <w:b/>
      <w:bCs/>
      <w:smallCaps/>
      <w:color w:val="000000"/>
    </w:rPr>
  </w:style>
  <w:style w:type="paragraph" w:styleId="Heading2">
    <w:name w:val="heading 2"/>
    <w:basedOn w:val="Normal"/>
    <w:next w:val="Normal"/>
    <w:uiPriority w:val="9"/>
    <w:unhideWhenUsed/>
    <w:qFormat/>
    <w:rsid w:val="004A48D4"/>
    <w:pPr>
      <w:keepNext/>
      <w:numPr>
        <w:ilvl w:val="1"/>
        <w:numId w:val="4"/>
      </w:numPr>
      <w:spacing w:after="240"/>
      <w:jc w:val="center"/>
      <w:outlineLvl w:val="1"/>
    </w:pPr>
    <w:rPr>
      <w:rFonts w:ascii="Times New Roman Bold" w:hAnsi="Times New Roman Bold"/>
      <w:b/>
      <w:bCs/>
    </w:rPr>
  </w:style>
  <w:style w:type="paragraph" w:styleId="Heading3">
    <w:name w:val="heading 3"/>
    <w:basedOn w:val="Normal"/>
    <w:next w:val="Normal"/>
    <w:uiPriority w:val="9"/>
    <w:unhideWhenUsed/>
    <w:qFormat/>
    <w:pPr>
      <w:keepNext/>
      <w:keepLines/>
      <w:spacing w:before="280" w:after="80"/>
      <w:ind w:left="567" w:hanging="504"/>
      <w:jc w:val="center"/>
      <w:outlineLvl w:val="2"/>
    </w:pPr>
    <w:rPr>
      <w:b/>
      <w:bCs/>
    </w:rPr>
  </w:style>
  <w:style w:type="paragraph" w:styleId="Heading4">
    <w:name w:val="heading 4"/>
    <w:basedOn w:val="Normal"/>
    <w:next w:val="Normal"/>
    <w:uiPriority w:val="9"/>
    <w:semiHidden/>
    <w:unhideWhenUsed/>
    <w:qFormat/>
    <w:pPr>
      <w:keepNext/>
      <w:keepLines/>
      <w:spacing w:before="240" w:after="40"/>
      <w:ind w:left="567" w:hanging="648"/>
      <w:jc w:val="center"/>
      <w:outlineLvl w:val="3"/>
    </w:pPr>
    <w:rPr>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jc w:val="center"/>
    </w:pPr>
    <w:rPr>
      <w:b/>
      <w:bCs/>
    </w:rPr>
  </w:style>
  <w:style w:type="table" w:customStyle="1" w:styleId="TableNormal1">
    <w:name w:val="Table Normal1"/>
    <w:tblPr>
      <w:tblCellMar>
        <w:top w:w="0" w:type="dxa"/>
        <w:left w:w="0" w:type="dxa"/>
        <w:bottom w:w="0" w:type="dxa"/>
        <w:right w:w="0" w:type="dxa"/>
      </w:tblCellMar>
    </w:tblPr>
  </w:style>
  <w:style w:type="table" w:customStyle="1" w:styleId="TableNormal2">
    <w:name w:val="Table Normal2"/>
    <w:tblPr>
      <w:tblCellMar>
        <w:top w:w="0" w:type="dxa"/>
        <w:left w:w="0" w:type="dxa"/>
        <w:bottom w:w="0" w:type="dxa"/>
        <w:right w:w="0" w:type="dxa"/>
      </w:tblCellMar>
    </w:tblPr>
  </w:style>
  <w:style w:type="table" w:customStyle="1" w:styleId="TableNormal3">
    <w:name w:val="Table Normal3"/>
    <w:tblPr>
      <w:tblCellMar>
        <w:top w:w="0" w:type="dxa"/>
        <w:left w:w="0" w:type="dxa"/>
        <w:bottom w:w="0" w:type="dxa"/>
        <w:right w:w="0" w:type="dxa"/>
      </w:tblCellMar>
    </w:tblPr>
  </w:style>
  <w:style w:type="character" w:customStyle="1" w:styleId="Heading1Char">
    <w:name w:val="Heading 1 Char"/>
    <w:basedOn w:val="DefaultParagraphFont"/>
    <w:link w:val="Heading1"/>
    <w:uiPriority w:val="9"/>
    <w:rsid w:val="00D75D76"/>
    <w:rPr>
      <w:rFonts w:ascii="Times New Roman Bold" w:hAnsi="Times New Roman Bold"/>
      <w:caps/>
      <w:color w:val="000000"/>
      <w:lang w:eastAsia="zh-CN"/>
    </w:rPr>
  </w:style>
  <w:style w:type="character" w:customStyle="1" w:styleId="Heading2Char">
    <w:name w:val="Heading 2 Char"/>
    <w:basedOn w:val="DefaultParagraphFont"/>
    <w:uiPriority w:val="9"/>
    <w:rsid w:val="003F1C61"/>
    <w:rPr>
      <w:rFonts w:ascii="Times New Roman Bold" w:hAnsi="Times New Roman Bold"/>
      <w:b/>
      <w:caps/>
      <w:szCs w:val="20"/>
    </w:rPr>
  </w:style>
  <w:style w:type="paragraph" w:styleId="BodyText">
    <w:name w:val="Body Text"/>
    <w:aliases w:val="Char Char, Char, Char Char, Char Char Char Diagrama Diagrama Diagrama Diagrama Diagrama, Char Char Char Diagrama Diagrama Diagrama Diagrama Diagrama Diagrama Diagrama Diagrama Diagrama Diagrama ,Char,body text,contents,bt,b,body inde"/>
    <w:basedOn w:val="Normal"/>
    <w:link w:val="BodyTextChar"/>
    <w:qFormat/>
    <w:rsid w:val="008B4F5F"/>
    <w:pPr>
      <w:ind w:firstLine="567"/>
    </w:pPr>
  </w:style>
  <w:style w:type="character" w:customStyle="1" w:styleId="BodyTextChar">
    <w:name w:val="Body Text Char"/>
    <w:aliases w:val="Char Char Char, Char Char1, Char Char Char, Char Char Char Diagrama Diagrama Diagrama Diagrama Diagrama Char, Char Char Char Diagrama Diagrama Diagrama Diagrama Diagrama Diagrama Diagrama Diagrama Diagrama Diagrama  Char,Char Char1,b Char"/>
    <w:basedOn w:val="DefaultParagraphFont"/>
    <w:link w:val="BodyText"/>
    <w:rsid w:val="008B4F5F"/>
    <w:rPr>
      <w:rFonts w:eastAsia="Times New Roman" w:cs="Times New Roman"/>
      <w:szCs w:val="20"/>
    </w:rPr>
  </w:style>
  <w:style w:type="paragraph" w:styleId="Header">
    <w:name w:val="header"/>
    <w:basedOn w:val="Normal"/>
    <w:link w:val="HeaderChar"/>
    <w:rsid w:val="008B4F5F"/>
    <w:pPr>
      <w:tabs>
        <w:tab w:val="center" w:pos="4153"/>
        <w:tab w:val="right" w:pos="8306"/>
      </w:tabs>
    </w:pPr>
  </w:style>
  <w:style w:type="character" w:customStyle="1" w:styleId="HeaderChar">
    <w:name w:val="Header Char"/>
    <w:basedOn w:val="DefaultParagraphFont"/>
    <w:link w:val="Header"/>
    <w:uiPriority w:val="99"/>
    <w:rsid w:val="008B4F5F"/>
    <w:rPr>
      <w:rFonts w:eastAsia="Times New Roman" w:cs="Times New Roman"/>
      <w:szCs w:val="20"/>
    </w:rPr>
  </w:style>
  <w:style w:type="character" w:styleId="PageNumber">
    <w:name w:val="page number"/>
    <w:basedOn w:val="DefaultParagraphFont"/>
    <w:rsid w:val="008B4F5F"/>
  </w:style>
  <w:style w:type="paragraph" w:styleId="Footer">
    <w:name w:val="footer"/>
    <w:basedOn w:val="Normal"/>
    <w:link w:val="FooterChar"/>
    <w:uiPriority w:val="99"/>
    <w:rsid w:val="008B4F5F"/>
    <w:pPr>
      <w:tabs>
        <w:tab w:val="center" w:pos="4153"/>
        <w:tab w:val="right" w:pos="8306"/>
      </w:tabs>
    </w:pPr>
  </w:style>
  <w:style w:type="character" w:customStyle="1" w:styleId="FooterChar">
    <w:name w:val="Footer Char"/>
    <w:basedOn w:val="DefaultParagraphFont"/>
    <w:link w:val="Footer"/>
    <w:uiPriority w:val="99"/>
    <w:rsid w:val="008B4F5F"/>
    <w:rPr>
      <w:rFonts w:eastAsia="Times New Roman" w:cs="Times New Roman"/>
      <w:szCs w:val="20"/>
    </w:rPr>
  </w:style>
  <w:style w:type="paragraph" w:customStyle="1" w:styleId="Paraai">
    <w:name w:val="Parašai"/>
    <w:basedOn w:val="Normal"/>
    <w:rsid w:val="008B4F5F"/>
    <w:pPr>
      <w:tabs>
        <w:tab w:val="left" w:pos="6237"/>
      </w:tabs>
      <w:spacing w:before="240"/>
    </w:pPr>
  </w:style>
  <w:style w:type="paragraph" w:styleId="ListParagraph">
    <w:name w:val="List Paragraph"/>
    <w:aliases w:val="ERP-List Paragraph,List Paragraph1,List Paragraph11,Bullet EY,Table of contents numbered,List Paragraph21,List Paragraph2,Numbering,Sąrašo pastraipa1,Lentele,VKTI - text numbering,Normal bullet 2,Paragraph,List L1,List not in Table,lp1"/>
    <w:basedOn w:val="Normal"/>
    <w:link w:val="ListParagraphChar"/>
    <w:uiPriority w:val="34"/>
    <w:qFormat/>
    <w:rsid w:val="008B4F5F"/>
    <w:pPr>
      <w:ind w:left="720"/>
      <w:contextualSpacing/>
    </w:pPr>
  </w:style>
  <w:style w:type="character" w:customStyle="1" w:styleId="ListParagraphChar">
    <w:name w:val="List Paragraph Char"/>
    <w:aliases w:val="ERP-List Paragraph Char,List Paragraph1 Char,List Paragraph11 Char,Bullet EY Char,Table of contents numbered Char,List Paragraph21 Char,List Paragraph2 Char,Numbering Char,Sąrašo pastraipa1 Char,Lentele Char,Normal bullet 2 Char"/>
    <w:link w:val="ListParagraph"/>
    <w:uiPriority w:val="34"/>
    <w:rsid w:val="003829E7"/>
    <w:rPr>
      <w:rFonts w:eastAsia="Times New Roman" w:cs="Times New Roman"/>
      <w:szCs w:val="20"/>
    </w:rPr>
  </w:style>
  <w:style w:type="character" w:styleId="Hyperlink">
    <w:name w:val="Hyperlink"/>
    <w:aliases w:val="IVPK Hyperlink,Alna"/>
    <w:basedOn w:val="DefaultParagraphFont"/>
    <w:uiPriority w:val="99"/>
    <w:rsid w:val="008B4F5F"/>
    <w:rPr>
      <w:rFonts w:cs="Times New Roman"/>
      <w:color w:val="0000FF"/>
      <w:u w:val="single"/>
    </w:rPr>
  </w:style>
  <w:style w:type="table" w:styleId="TableGrid">
    <w:name w:val="Table Grid"/>
    <w:basedOn w:val="TableNormal"/>
    <w:uiPriority w:val="39"/>
    <w:rsid w:val="008B4F5F"/>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Indent2">
    <w:name w:val="Body Text Indent 2"/>
    <w:basedOn w:val="Normal"/>
    <w:link w:val="BodyTextIndent2Char"/>
    <w:semiHidden/>
    <w:unhideWhenUsed/>
    <w:rsid w:val="008B4F5F"/>
    <w:pPr>
      <w:spacing w:after="120" w:line="480" w:lineRule="auto"/>
      <w:ind w:left="283"/>
    </w:pPr>
  </w:style>
  <w:style w:type="character" w:customStyle="1" w:styleId="BodyTextIndent2Char">
    <w:name w:val="Body Text Indent 2 Char"/>
    <w:basedOn w:val="DefaultParagraphFont"/>
    <w:link w:val="BodyTextIndent2"/>
    <w:semiHidden/>
    <w:rsid w:val="008B4F5F"/>
    <w:rPr>
      <w:rFonts w:eastAsia="Times New Roman" w:cs="Times New Roman"/>
      <w:szCs w:val="20"/>
    </w:rPr>
  </w:style>
  <w:style w:type="paragraph" w:customStyle="1" w:styleId="1">
    <w:name w:val="Стиль1"/>
    <w:basedOn w:val="Normal"/>
    <w:rsid w:val="008B4F5F"/>
    <w:pPr>
      <w:jc w:val="center"/>
    </w:pPr>
    <w:rPr>
      <w:lang w:val="ru-RU"/>
    </w:rPr>
  </w:style>
  <w:style w:type="character" w:styleId="FootnoteReference">
    <w:name w:val="footnote reference"/>
    <w:basedOn w:val="DefaultParagraphFont"/>
    <w:rsid w:val="008B4F5F"/>
    <w:rPr>
      <w:rFonts w:cs="Times New Roman"/>
      <w:vertAlign w:val="superscript"/>
    </w:rPr>
  </w:style>
  <w:style w:type="character" w:styleId="CommentReference">
    <w:name w:val="annotation reference"/>
    <w:basedOn w:val="DefaultParagraphFont"/>
    <w:uiPriority w:val="99"/>
    <w:semiHidden/>
    <w:unhideWhenUsed/>
    <w:rsid w:val="00603606"/>
    <w:rPr>
      <w:sz w:val="16"/>
      <w:szCs w:val="16"/>
    </w:rPr>
  </w:style>
  <w:style w:type="paragraph" w:styleId="CommentText">
    <w:name w:val="annotation text"/>
    <w:basedOn w:val="Normal"/>
    <w:link w:val="CommentTextChar"/>
    <w:uiPriority w:val="99"/>
    <w:unhideWhenUsed/>
    <w:rsid w:val="00603606"/>
    <w:rPr>
      <w:sz w:val="20"/>
    </w:rPr>
  </w:style>
  <w:style w:type="character" w:customStyle="1" w:styleId="CommentTextChar">
    <w:name w:val="Comment Text Char"/>
    <w:basedOn w:val="DefaultParagraphFont"/>
    <w:link w:val="CommentText"/>
    <w:uiPriority w:val="99"/>
    <w:rsid w:val="00603606"/>
    <w:rPr>
      <w:rFonts w:eastAsia="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603606"/>
    <w:rPr>
      <w:b/>
      <w:bCs/>
    </w:rPr>
  </w:style>
  <w:style w:type="character" w:customStyle="1" w:styleId="CommentSubjectChar">
    <w:name w:val="Comment Subject Char"/>
    <w:basedOn w:val="CommentTextChar"/>
    <w:link w:val="CommentSubject"/>
    <w:uiPriority w:val="99"/>
    <w:semiHidden/>
    <w:rsid w:val="00603606"/>
    <w:rPr>
      <w:rFonts w:eastAsia="Times New Roman" w:cs="Times New Roman"/>
      <w:b/>
      <w:bCs/>
      <w:sz w:val="20"/>
      <w:szCs w:val="20"/>
    </w:rPr>
  </w:style>
  <w:style w:type="paragraph" w:styleId="BalloonText">
    <w:name w:val="Balloon Text"/>
    <w:basedOn w:val="Normal"/>
    <w:link w:val="BalloonTextChar"/>
    <w:uiPriority w:val="99"/>
    <w:semiHidden/>
    <w:unhideWhenUsed/>
    <w:rsid w:val="00603606"/>
    <w:rPr>
      <w:rFonts w:ascii="Segoe UI" w:hAnsi="Segoe UI" w:cs="Segoe UI"/>
      <w:sz w:val="18"/>
      <w:szCs w:val="18"/>
    </w:rPr>
  </w:style>
  <w:style w:type="character" w:customStyle="1" w:styleId="BalloonTextChar">
    <w:name w:val="Balloon Text Char"/>
    <w:basedOn w:val="DefaultParagraphFont"/>
    <w:link w:val="BalloonText"/>
    <w:uiPriority w:val="99"/>
    <w:semiHidden/>
    <w:rsid w:val="00603606"/>
    <w:rPr>
      <w:rFonts w:ascii="Segoe UI" w:eastAsia="Times New Roman" w:hAnsi="Segoe UI" w:cs="Segoe UI"/>
      <w:sz w:val="18"/>
      <w:szCs w:val="18"/>
    </w:rPr>
  </w:style>
  <w:style w:type="character" w:customStyle="1" w:styleId="UnresolvedMention1">
    <w:name w:val="Unresolved Mention1"/>
    <w:basedOn w:val="DefaultParagraphFont"/>
    <w:uiPriority w:val="99"/>
    <w:semiHidden/>
    <w:unhideWhenUsed/>
    <w:rsid w:val="00E11134"/>
    <w:rPr>
      <w:color w:val="808080"/>
      <w:shd w:val="clear" w:color="auto" w:fill="E6E6E6"/>
    </w:rPr>
  </w:style>
  <w:style w:type="paragraph" w:customStyle="1" w:styleId="Heading20">
    <w:name w:val="Heading2"/>
    <w:basedOn w:val="Normal"/>
    <w:link w:val="Heading2Char0"/>
    <w:qFormat/>
    <w:rsid w:val="002D7A4A"/>
    <w:pPr>
      <w:numPr>
        <w:numId w:val="2"/>
      </w:numPr>
      <w:spacing w:after="160" w:line="259" w:lineRule="auto"/>
      <w:jc w:val="center"/>
    </w:pPr>
    <w:rPr>
      <w:b/>
      <w:bCs/>
      <w:color w:val="000000"/>
      <w:lang w:eastAsia="zh-CN"/>
    </w:rPr>
  </w:style>
  <w:style w:type="paragraph" w:customStyle="1" w:styleId="Style2">
    <w:name w:val="Style2"/>
    <w:basedOn w:val="Heading20"/>
    <w:link w:val="Style2Char"/>
    <w:qFormat/>
    <w:rsid w:val="002D7A4A"/>
    <w:pPr>
      <w:numPr>
        <w:ilvl w:val="1"/>
      </w:numPr>
      <w:tabs>
        <w:tab w:val="left" w:pos="1134"/>
      </w:tabs>
      <w:spacing w:after="0"/>
      <w:ind w:left="0" w:firstLine="567"/>
      <w:jc w:val="both"/>
    </w:pPr>
    <w:rPr>
      <w:b w:val="0"/>
    </w:rPr>
  </w:style>
  <w:style w:type="character" w:customStyle="1" w:styleId="Style2Char">
    <w:name w:val="Style2 Char"/>
    <w:link w:val="Style2"/>
    <w:locked/>
    <w:rsid w:val="002D7A4A"/>
    <w:rPr>
      <w:bCs/>
      <w:color w:val="000000"/>
      <w:lang w:eastAsia="zh-CN"/>
    </w:rPr>
  </w:style>
  <w:style w:type="paragraph" w:customStyle="1" w:styleId="Style3">
    <w:name w:val="Style3"/>
    <w:basedOn w:val="Style2"/>
    <w:link w:val="Style3Char"/>
    <w:qFormat/>
    <w:rsid w:val="002D7A4A"/>
    <w:pPr>
      <w:numPr>
        <w:ilvl w:val="2"/>
      </w:numPr>
      <w:tabs>
        <w:tab w:val="clear" w:pos="1134"/>
        <w:tab w:val="num" w:pos="360"/>
        <w:tab w:val="left" w:pos="1418"/>
      </w:tabs>
      <w:ind w:left="-142" w:firstLine="709"/>
    </w:pPr>
  </w:style>
  <w:style w:type="paragraph" w:customStyle="1" w:styleId="Style4">
    <w:name w:val="Style4"/>
    <w:basedOn w:val="Style3"/>
    <w:link w:val="Style4Char"/>
    <w:qFormat/>
    <w:rsid w:val="002D7A4A"/>
    <w:pPr>
      <w:numPr>
        <w:ilvl w:val="3"/>
      </w:numPr>
      <w:tabs>
        <w:tab w:val="clear" w:pos="1418"/>
        <w:tab w:val="num" w:pos="2160"/>
      </w:tabs>
    </w:pPr>
  </w:style>
  <w:style w:type="paragraph" w:styleId="NormalWeb">
    <w:name w:val="Normal (Web)"/>
    <w:basedOn w:val="Normal"/>
    <w:uiPriority w:val="99"/>
    <w:unhideWhenUsed/>
    <w:rsid w:val="00CD1EF4"/>
    <w:pPr>
      <w:spacing w:before="100" w:beforeAutospacing="1" w:after="100" w:afterAutospacing="1"/>
      <w:jc w:val="left"/>
    </w:pPr>
    <w:rPr>
      <w:lang w:val="en-US"/>
    </w:rPr>
  </w:style>
  <w:style w:type="paragraph" w:customStyle="1" w:styleId="Lentelsvirsus">
    <w:name w:val="Lentelės virsus"/>
    <w:basedOn w:val="Normal"/>
    <w:qFormat/>
    <w:rsid w:val="00D47635"/>
    <w:pPr>
      <w:jc w:val="center"/>
    </w:pPr>
    <w:rPr>
      <w:b/>
      <w:color w:val="FFFFFF"/>
      <w:sz w:val="22"/>
      <w:szCs w:val="22"/>
    </w:rPr>
  </w:style>
  <w:style w:type="character" w:customStyle="1" w:styleId="FootnoteTextChar">
    <w:name w:val="Footnote Text Char"/>
    <w:aliases w:val="Footnote Char,Footnote Text Char Char Char,Fußnotentextf Char"/>
    <w:basedOn w:val="DefaultParagraphFont"/>
    <w:link w:val="FootnoteText"/>
    <w:locked/>
    <w:rsid w:val="00A06E72"/>
    <w:rPr>
      <w:rFonts w:eastAsia="Times New Roman" w:cs="Times New Roman"/>
      <w:sz w:val="20"/>
      <w:szCs w:val="20"/>
      <w:lang w:val="ru-RU"/>
    </w:rPr>
  </w:style>
  <w:style w:type="paragraph" w:styleId="FootnoteText">
    <w:name w:val="footnote text"/>
    <w:aliases w:val="Footnote,Footnote Text Char Char,Fußnotentextf"/>
    <w:basedOn w:val="Normal"/>
    <w:link w:val="FootnoteTextChar"/>
    <w:unhideWhenUsed/>
    <w:rsid w:val="00A06E72"/>
    <w:pPr>
      <w:jc w:val="left"/>
    </w:pPr>
    <w:rPr>
      <w:sz w:val="20"/>
      <w:lang w:val="ru-RU"/>
    </w:rPr>
  </w:style>
  <w:style w:type="character" w:customStyle="1" w:styleId="FootnoteTextChar1">
    <w:name w:val="Footnote Text Char1"/>
    <w:basedOn w:val="DefaultParagraphFont"/>
    <w:rsid w:val="00A06E72"/>
    <w:rPr>
      <w:rFonts w:eastAsia="Times New Roman" w:cs="Times New Roman"/>
      <w:sz w:val="20"/>
      <w:szCs w:val="20"/>
    </w:rPr>
  </w:style>
  <w:style w:type="paragraph" w:styleId="BlockText">
    <w:name w:val="Block Text"/>
    <w:basedOn w:val="Normal"/>
    <w:uiPriority w:val="99"/>
    <w:rsid w:val="00A06E72"/>
    <w:pPr>
      <w:ind w:left="1440" w:right="142"/>
      <w:jc w:val="left"/>
    </w:pPr>
  </w:style>
  <w:style w:type="paragraph" w:customStyle="1" w:styleId="LENBUL1arial">
    <w:name w:val="LEN_BUL1_arial"/>
    <w:basedOn w:val="Normal"/>
    <w:link w:val="LENBUL1arialChar"/>
    <w:qFormat/>
    <w:rsid w:val="00877343"/>
    <w:pPr>
      <w:tabs>
        <w:tab w:val="left" w:pos="241"/>
        <w:tab w:val="num" w:pos="720"/>
        <w:tab w:val="left" w:pos="1140"/>
      </w:tabs>
      <w:spacing w:before="120" w:after="120" w:line="276" w:lineRule="auto"/>
      <w:ind w:left="720" w:hanging="720"/>
      <w:contextualSpacing/>
    </w:pPr>
    <w:rPr>
      <w:rFonts w:ascii="Trebuchet MS" w:hAnsi="Trebuchet MS" w:cs="Arial"/>
      <w:sz w:val="20"/>
      <w:szCs w:val="18"/>
    </w:rPr>
  </w:style>
  <w:style w:type="character" w:customStyle="1" w:styleId="LENBUL1arialChar">
    <w:name w:val="LEN_BUL1_arial Char"/>
    <w:link w:val="LENBUL1arial"/>
    <w:locked/>
    <w:rsid w:val="00877343"/>
    <w:rPr>
      <w:rFonts w:ascii="Trebuchet MS" w:hAnsi="Trebuchet MS" w:cs="Arial"/>
      <w:sz w:val="20"/>
      <w:szCs w:val="18"/>
    </w:rPr>
  </w:style>
  <w:style w:type="character" w:customStyle="1" w:styleId="Heading2Char0">
    <w:name w:val="Heading2 Char"/>
    <w:link w:val="Heading20"/>
    <w:locked/>
    <w:rsid w:val="00877343"/>
    <w:rPr>
      <w:b/>
      <w:bCs/>
      <w:color w:val="000000"/>
      <w:lang w:eastAsia="zh-CN"/>
    </w:rPr>
  </w:style>
  <w:style w:type="character" w:customStyle="1" w:styleId="Style3Char">
    <w:name w:val="Style3 Char"/>
    <w:link w:val="Style3"/>
    <w:locked/>
    <w:rsid w:val="00877343"/>
    <w:rPr>
      <w:bCs/>
      <w:color w:val="000000"/>
      <w:lang w:eastAsia="zh-CN"/>
    </w:rPr>
  </w:style>
  <w:style w:type="character" w:customStyle="1" w:styleId="Style4Char">
    <w:name w:val="Style4 Char"/>
    <w:basedOn w:val="Style3Char"/>
    <w:link w:val="Style4"/>
    <w:locked/>
    <w:rsid w:val="00877343"/>
    <w:rPr>
      <w:bCs/>
      <w:color w:val="000000"/>
      <w:lang w:eastAsia="zh-CN"/>
    </w:rPr>
  </w:style>
  <w:style w:type="character" w:customStyle="1" w:styleId="UnresolvedMention2">
    <w:name w:val="Unresolved Mention2"/>
    <w:basedOn w:val="DefaultParagraphFont"/>
    <w:uiPriority w:val="99"/>
    <w:semiHidden/>
    <w:unhideWhenUsed/>
    <w:rsid w:val="00BC3302"/>
    <w:rPr>
      <w:color w:val="808080"/>
      <w:shd w:val="clear" w:color="auto" w:fill="E6E6E6"/>
    </w:rPr>
  </w:style>
  <w:style w:type="character" w:styleId="FollowedHyperlink">
    <w:name w:val="FollowedHyperlink"/>
    <w:basedOn w:val="DefaultParagraphFont"/>
    <w:uiPriority w:val="99"/>
    <w:semiHidden/>
    <w:unhideWhenUsed/>
    <w:rsid w:val="00500DF4"/>
    <w:rPr>
      <w:color w:val="954F72" w:themeColor="followedHyperlink"/>
      <w:u w:val="single"/>
    </w:rPr>
  </w:style>
  <w:style w:type="table" w:customStyle="1" w:styleId="a">
    <w:basedOn w:val="TableNormal"/>
    <w:tblPr>
      <w:tblStyleRowBandSize w:val="1"/>
      <w:tblStyleColBandSize w:val="1"/>
      <w:tblCellMar>
        <w:left w:w="115" w:type="dxa"/>
        <w:right w:w="115" w:type="dxa"/>
      </w:tblCellMar>
    </w:tblPr>
  </w:style>
  <w:style w:type="table" w:customStyle="1" w:styleId="a0">
    <w:basedOn w:val="TableNormal"/>
    <w:rPr>
      <w:sz w:val="20"/>
      <w:szCs w:val="20"/>
    </w:rPr>
    <w:tblPr>
      <w:tblStyleRowBandSize w:val="1"/>
      <w:tblStyleColBandSize w:val="1"/>
      <w:tblCellMar>
        <w:left w:w="115" w:type="dxa"/>
        <w:right w:w="115" w:type="dxa"/>
      </w:tblCellMar>
    </w:tblPr>
  </w:style>
  <w:style w:type="table" w:customStyle="1" w:styleId="a1">
    <w:basedOn w:val="TableNormal"/>
    <w:rPr>
      <w:sz w:val="20"/>
      <w:szCs w:val="20"/>
    </w:rPr>
    <w:tblPr>
      <w:tblStyleRowBandSize w:val="1"/>
      <w:tblStyleColBandSize w:val="1"/>
      <w:tblCellMar>
        <w:left w:w="115" w:type="dxa"/>
        <w:right w:w="115" w:type="dxa"/>
      </w:tblCellMar>
    </w:tblPr>
  </w:style>
  <w:style w:type="paragraph" w:styleId="BodyTextIndent">
    <w:name w:val="Body Text Indent"/>
    <w:basedOn w:val="Normal"/>
    <w:link w:val="BodyTextIndentChar"/>
    <w:uiPriority w:val="99"/>
    <w:semiHidden/>
    <w:unhideWhenUsed/>
    <w:rsid w:val="00E537CC"/>
    <w:pPr>
      <w:spacing w:after="120" w:line="259" w:lineRule="auto"/>
      <w:ind w:left="360"/>
      <w:jc w:val="left"/>
    </w:pPr>
    <w:rPr>
      <w:rFonts w:asciiTheme="minorHAnsi" w:eastAsiaTheme="minorHAnsi" w:hAnsiTheme="minorHAnsi" w:cstheme="minorBidi"/>
      <w:sz w:val="22"/>
      <w:szCs w:val="22"/>
    </w:rPr>
  </w:style>
  <w:style w:type="character" w:customStyle="1" w:styleId="BodyTextIndentChar">
    <w:name w:val="Body Text Indent Char"/>
    <w:basedOn w:val="DefaultParagraphFont"/>
    <w:link w:val="BodyTextIndent"/>
    <w:uiPriority w:val="99"/>
    <w:semiHidden/>
    <w:rsid w:val="00E537CC"/>
    <w:rPr>
      <w:rFonts w:asciiTheme="minorHAnsi" w:eastAsiaTheme="minorHAnsi" w:hAnsiTheme="minorHAnsi" w:cstheme="minorBidi"/>
      <w:sz w:val="22"/>
      <w:szCs w:val="22"/>
      <w:lang w:eastAsia="en-US"/>
    </w:rPr>
  </w:style>
  <w:style w:type="character" w:styleId="UnresolvedMention">
    <w:name w:val="Unresolved Mention"/>
    <w:basedOn w:val="DefaultParagraphFont"/>
    <w:uiPriority w:val="99"/>
    <w:semiHidden/>
    <w:unhideWhenUsed/>
    <w:rsid w:val="00E537CC"/>
    <w:rPr>
      <w:color w:val="605E5C"/>
      <w:shd w:val="clear" w:color="auto" w:fill="E1DFDD"/>
    </w:rPr>
  </w:style>
  <w:style w:type="paragraph" w:styleId="NoSpacing">
    <w:name w:val="No Spacing"/>
    <w:uiPriority w:val="1"/>
    <w:qFormat/>
    <w:rsid w:val="0095173F"/>
    <w:rPr>
      <w:szCs w:val="20"/>
    </w:rPr>
  </w:style>
  <w:style w:type="paragraph" w:styleId="TOCHeading">
    <w:name w:val="TOC Heading"/>
    <w:basedOn w:val="Heading1"/>
    <w:next w:val="Normal"/>
    <w:uiPriority w:val="39"/>
    <w:unhideWhenUsed/>
    <w:qFormat/>
    <w:rsid w:val="00A1626A"/>
    <w:pPr>
      <w:keepNext/>
      <w:keepLines/>
      <w:spacing w:before="240" w:after="0"/>
      <w:ind w:left="0" w:firstLine="0"/>
      <w:jc w:val="left"/>
      <w:outlineLvl w:val="9"/>
    </w:pPr>
    <w:rPr>
      <w:rFonts w:asciiTheme="majorHAnsi" w:eastAsiaTheme="majorEastAsia" w:hAnsiTheme="majorHAnsi" w:cstheme="majorBidi"/>
      <w:color w:val="2E74B5" w:themeColor="accent1" w:themeShade="BF"/>
      <w:sz w:val="32"/>
      <w:szCs w:val="32"/>
      <w:lang w:val="en-US"/>
    </w:rPr>
  </w:style>
  <w:style w:type="paragraph" w:styleId="TOC1">
    <w:name w:val="toc 1"/>
    <w:basedOn w:val="Normal"/>
    <w:next w:val="Normal"/>
    <w:autoRedefine/>
    <w:uiPriority w:val="39"/>
    <w:unhideWhenUsed/>
    <w:rsid w:val="00A1626A"/>
    <w:pPr>
      <w:spacing w:after="100"/>
    </w:pPr>
  </w:style>
  <w:style w:type="paragraph" w:styleId="TOC2">
    <w:name w:val="toc 2"/>
    <w:basedOn w:val="Normal"/>
    <w:next w:val="Normal"/>
    <w:autoRedefine/>
    <w:uiPriority w:val="39"/>
    <w:unhideWhenUsed/>
    <w:rsid w:val="00A1626A"/>
    <w:pPr>
      <w:spacing w:after="100"/>
      <w:ind w:left="240"/>
    </w:pPr>
  </w:style>
  <w:style w:type="paragraph" w:customStyle="1" w:styleId="Bullet">
    <w:name w:val="Bullet"/>
    <w:basedOn w:val="ListParagraph"/>
    <w:link w:val="BulletChar"/>
    <w:qFormat/>
    <w:rsid w:val="006628F6"/>
    <w:pPr>
      <w:numPr>
        <w:ilvl w:val="2"/>
        <w:numId w:val="5"/>
      </w:numPr>
      <w:pBdr>
        <w:top w:val="nil"/>
        <w:left w:val="nil"/>
        <w:bottom w:val="nil"/>
        <w:right w:val="nil"/>
        <w:between w:val="nil"/>
      </w:pBdr>
      <w:jc w:val="left"/>
    </w:pPr>
    <w:rPr>
      <w:rFonts w:ascii="Montserrat" w:eastAsia="MS Gothic" w:hAnsi="Montserrat" w:cs="Cambria"/>
      <w:bCs/>
      <w:color w:val="000000" w:themeColor="text1"/>
      <w:sz w:val="18"/>
      <w:szCs w:val="22"/>
      <w:lang w:eastAsia="en-GB"/>
    </w:rPr>
  </w:style>
  <w:style w:type="character" w:customStyle="1" w:styleId="BulletChar">
    <w:name w:val="Bullet Char"/>
    <w:basedOn w:val="DefaultParagraphFont"/>
    <w:link w:val="Bullet"/>
    <w:qFormat/>
    <w:rsid w:val="006628F6"/>
    <w:rPr>
      <w:rFonts w:ascii="Montserrat" w:eastAsia="MS Gothic" w:hAnsi="Montserrat" w:cs="Cambria"/>
      <w:bCs/>
      <w:color w:val="000000" w:themeColor="text1"/>
      <w:sz w:val="18"/>
      <w:szCs w:val="22"/>
      <w:lang w:eastAsia="en-GB"/>
    </w:rPr>
  </w:style>
  <w:style w:type="paragraph" w:styleId="TOC3">
    <w:name w:val="toc 3"/>
    <w:basedOn w:val="Normal"/>
    <w:next w:val="Normal"/>
    <w:autoRedefine/>
    <w:uiPriority w:val="39"/>
    <w:unhideWhenUsed/>
    <w:rsid w:val="00B05BB5"/>
    <w:pPr>
      <w:spacing w:after="100"/>
      <w:ind w:left="480"/>
    </w:pPr>
  </w:style>
  <w:style w:type="paragraph" w:styleId="Caption">
    <w:name w:val="caption"/>
    <w:basedOn w:val="Normal"/>
    <w:next w:val="Normal"/>
    <w:uiPriority w:val="35"/>
    <w:unhideWhenUsed/>
    <w:qFormat/>
    <w:rsid w:val="00EF4C43"/>
    <w:pPr>
      <w:spacing w:after="200" w:line="240" w:lineRule="auto"/>
    </w:pPr>
    <w:rPr>
      <w:i/>
      <w:iCs/>
      <w:color w:val="44546A" w:themeColor="text2"/>
      <w:sz w:val="18"/>
      <w:szCs w:val="18"/>
    </w:rPr>
  </w:style>
  <w:style w:type="paragraph" w:customStyle="1" w:styleId="UCapraas">
    <w:name w:val="UC aprašas"/>
    <w:basedOn w:val="ListParagraph"/>
    <w:link w:val="UCapraasChar"/>
    <w:qFormat/>
    <w:rsid w:val="002A6486"/>
    <w:pPr>
      <w:numPr>
        <w:numId w:val="6"/>
      </w:numPr>
      <w:spacing w:line="240" w:lineRule="auto"/>
      <w:ind w:left="257" w:hanging="218"/>
    </w:pPr>
    <w:rPr>
      <w:sz w:val="20"/>
    </w:rPr>
  </w:style>
  <w:style w:type="character" w:customStyle="1" w:styleId="UCapraasChar">
    <w:name w:val="UC aprašas Char"/>
    <w:basedOn w:val="ListParagraphChar"/>
    <w:link w:val="UCapraas"/>
    <w:rsid w:val="002A6486"/>
    <w:rPr>
      <w:rFonts w:eastAsia="Times New Roman" w:cs="Times New Roman"/>
      <w:sz w:val="20"/>
      <w:szCs w:val="20"/>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png"/><Relationship Id="rId18" Type="http://schemas.openxmlformats.org/officeDocument/2006/relationships/theme" Target="theme/theme1.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image" Target="media/image2.png"/><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linesa.lt/" TargetMode="External"/><Relationship Id="rId5" Type="http://schemas.openxmlformats.org/officeDocument/2006/relationships/settings" Target="settings.xml"/><Relationship Id="rId15" Type="http://schemas.openxmlformats.org/officeDocument/2006/relationships/footer" Target="footer1.xml"/><Relationship Id="rId10" Type="http://schemas.openxmlformats.org/officeDocument/2006/relationships/hyperlink" Target="mailto:info@linesa.lt" TargetMode="Externa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4.png"/></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UKm9p/7GOtDPu+aqQ3OLlr+y5Jw==">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</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FF940EEA-7D4F-4BE2-BEB0-89A4259AFA5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571</TotalTime>
  <Pages>22</Pages>
  <Words>6287</Words>
  <Characters>35838</Characters>
  <Application>Microsoft Office Word</Application>
  <DocSecurity>0</DocSecurity>
  <Lines>298</Lines>
  <Paragraphs>84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42041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Rima Nagelienė</cp:lastModifiedBy>
  <cp:revision>24</cp:revision>
  <dcterms:created xsi:type="dcterms:W3CDTF">2021-06-19T12:11:00Z</dcterms:created>
  <dcterms:modified xsi:type="dcterms:W3CDTF">2026-03-09T06:56:00Z</dcterms:modified>
</cp:coreProperties>
</file>